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5A" w:rsidRDefault="00260CB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Conseil de la Fédération du 22 mars 2024</w:t>
      </w:r>
    </w:p>
    <w:p w:rsidR="00FF265A" w:rsidRDefault="00FF265A">
      <w:pPr>
        <w:rPr>
          <w:b/>
          <w:sz w:val="32"/>
          <w:szCs w:val="32"/>
        </w:rPr>
      </w:pPr>
    </w:p>
    <w:tbl>
      <w:tblPr>
        <w:tblStyle w:val="a"/>
        <w:tblW w:w="9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9"/>
        <w:gridCol w:w="1511"/>
        <w:gridCol w:w="1151"/>
        <w:gridCol w:w="2568"/>
        <w:gridCol w:w="1105"/>
        <w:gridCol w:w="1792"/>
      </w:tblGrid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Labo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Present.e.s</w:t>
            </w:r>
            <w:proofErr w:type="spellEnd"/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 par procuration</w:t>
            </w: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Feldman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Marion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adjoint fédé/</w:t>
            </w:r>
            <w:proofErr w:type="spellStart"/>
            <w:r>
              <w:t>Dir</w:t>
            </w:r>
            <w:proofErr w:type="spellEnd"/>
            <w:r>
              <w:t xml:space="preserve"> adjoint labo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Bouvet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Cyrille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labo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Dayan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Clémence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équipe d’A2P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Romo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Lucia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équipe </w:t>
            </w:r>
            <w:proofErr w:type="spellStart"/>
            <w:r>
              <w:t>Evaclipsy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Rubio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Bérengère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équipe DES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Wavelet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Guillaume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CLIPSYD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Facon-</w:t>
            </w:r>
            <w:proofErr w:type="spellStart"/>
            <w:r>
              <w:rPr>
                <w:b/>
              </w:rPr>
              <w:t>Barillot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Quentin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Séraphin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Gilles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Salane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Fanny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adjoint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Euillet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Severine</w:t>
            </w:r>
            <w:proofErr w:type="spellEnd"/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Gutierrez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Laurent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Las </w:t>
            </w:r>
            <w:proofErr w:type="spellStart"/>
            <w:r>
              <w:rPr>
                <w:b/>
              </w:rPr>
              <w:t>Vergnas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Olivier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Faure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David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Amadou Diakité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Cheikh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CREF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Glasson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Anne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DYSCO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Gosling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Corentin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site UPN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DYSCO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Conty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Laurence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fédé/</w:t>
            </w:r>
            <w:proofErr w:type="spellStart"/>
            <w:r>
              <w:t>Dir</w:t>
            </w:r>
            <w:proofErr w:type="spellEnd"/>
            <w:r>
              <w:t xml:space="preserve"> labo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DYSCO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Pinabiaux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Charlotte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site UPN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DYSCO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Caparos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Serge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Site Paris 8/représentant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DYSCO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Rousseau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Jeanne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Mollaret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Patrick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Meyer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Thierry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Jordane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Boudesseul</w:t>
            </w:r>
            <w:proofErr w:type="spellEnd"/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 équipe PS2C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lastRenderedPageBreak/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Vonthron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Anne Marie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 équipe TE2O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Léo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Toussard</w:t>
            </w:r>
            <w:proofErr w:type="spellEnd"/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LAPPS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Petrilli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Sara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LECD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Deregnaucourt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Sébastien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LECD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Gratier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Maya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adjoint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LECD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Rat-Fischer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Lauriane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LECD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 Stasi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Romain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LICAE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Brouillet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Thibault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labo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LICAE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Sylvie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adj. Labo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LICAE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Menella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Rocco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Représentante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LICAE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Van </w:t>
            </w:r>
            <w:proofErr w:type="spellStart"/>
            <w:r>
              <w:rPr>
                <w:b/>
              </w:rPr>
              <w:t>Borren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Hélène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LINP2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 </w:t>
            </w:r>
            <w:proofErr w:type="spellStart"/>
            <w:r>
              <w:rPr>
                <w:b/>
              </w:rPr>
              <w:t>marco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Giovanni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LINP2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Fenouillet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Fabien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Dir</w:t>
            </w:r>
            <w:proofErr w:type="spellEnd"/>
            <w:r>
              <w:t xml:space="preserve"> adjoint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LINP2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Leger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Laure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Référente titulaire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LINP2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Arous </w:t>
            </w:r>
            <w:proofErr w:type="spellStart"/>
            <w:r>
              <w:rPr>
                <w:b/>
              </w:rPr>
              <w:t>Chtara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Oussama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LINP2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Guarnieri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Tristan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Représentant </w:t>
            </w:r>
            <w:proofErr w:type="spellStart"/>
            <w:r>
              <w:t>doctorant.e.s</w:t>
            </w:r>
            <w:proofErr w:type="spellEnd"/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1020"/>
        </w:trPr>
        <w:tc>
          <w:tcPr>
            <w:tcW w:w="9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855"/>
        </w:trPr>
        <w:tc>
          <w:tcPr>
            <w:tcW w:w="905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Invités permanents</w:t>
            </w: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Labo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Present.e.s</w:t>
            </w:r>
            <w:proofErr w:type="spellEnd"/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33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 par procuration</w:t>
            </w: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UFR SPSE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Riazuelo 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Hélène 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Directrice 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UFR SPSE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Lantian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Anthony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 xml:space="preserve">Directeur Adjoint chargé de la recherche 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OUI</w:t>
            </w: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UFR STAPS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Dru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Vincent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Directeur par intérim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DRED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Picart</w:t>
            </w:r>
            <w:proofErr w:type="spellEnd"/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Anne-Gaelle</w:t>
            </w:r>
            <w:proofErr w:type="spellEnd"/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Chargée d'appui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DRED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Outaleb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proofErr w:type="spellStart"/>
            <w:r>
              <w:t>Hassna</w:t>
            </w:r>
            <w:proofErr w:type="spellEnd"/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Gestionnaire administrative EPNR et CER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65A">
        <w:trPr>
          <w:trHeight w:val="495"/>
        </w:trPr>
        <w:tc>
          <w:tcPr>
            <w:tcW w:w="9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EPN-R</w:t>
            </w:r>
          </w:p>
        </w:tc>
        <w:tc>
          <w:tcPr>
            <w:tcW w:w="1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Courbe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Camille</w:t>
            </w:r>
          </w:p>
        </w:tc>
        <w:tc>
          <w:tcPr>
            <w:tcW w:w="2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260CBD">
            <w:pPr>
              <w:spacing w:after="0" w:line="240" w:lineRule="auto"/>
            </w:pPr>
            <w:r>
              <w:t>Appui administratif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</w:pPr>
          </w:p>
        </w:tc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265A" w:rsidRDefault="00F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265A" w:rsidRDefault="00260CBD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Ordre du jour :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Mise en place de </w:t>
      </w:r>
      <w:proofErr w:type="spellStart"/>
      <w:r>
        <w:rPr>
          <w:rFonts w:ascii="Arial Narrow" w:eastAsia="Arial Narrow" w:hAnsi="Arial Narrow" w:cs="Arial Narrow"/>
          <w:color w:val="000000"/>
        </w:rPr>
        <w:t>MobiKid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et premier devis (invitée Caroline </w:t>
      </w:r>
      <w:proofErr w:type="spellStart"/>
      <w:r>
        <w:rPr>
          <w:rFonts w:ascii="Arial Narrow" w:eastAsia="Arial Narrow" w:hAnsi="Arial Narrow" w:cs="Arial Narrow"/>
          <w:color w:val="000000"/>
        </w:rPr>
        <w:t>Bogliotti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000000"/>
        </w:rPr>
        <w:t>Modyco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- et </w:t>
      </w:r>
      <w:proofErr w:type="spellStart"/>
      <w:r>
        <w:rPr>
          <w:rFonts w:ascii="Arial Narrow" w:eastAsia="Arial Narrow" w:hAnsi="Arial Narrow" w:cs="Arial Narrow"/>
          <w:color w:val="000000"/>
        </w:rPr>
        <w:t>Noémi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Berlin -</w:t>
      </w:r>
      <w:proofErr w:type="spellStart"/>
      <w:r>
        <w:rPr>
          <w:rFonts w:ascii="Arial Narrow" w:eastAsia="Arial Narrow" w:hAnsi="Arial Narrow" w:cs="Arial Narrow"/>
          <w:color w:val="000000"/>
        </w:rPr>
        <w:t>EconomiX</w:t>
      </w:r>
      <w:proofErr w:type="spellEnd"/>
      <w:r>
        <w:rPr>
          <w:rFonts w:ascii="Arial Narrow" w:eastAsia="Arial Narrow" w:hAnsi="Arial Narrow" w:cs="Arial Narrow"/>
          <w:color w:val="000000"/>
        </w:rPr>
        <w:t>-)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Journée de la recherche (information)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Formations continues 2024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>Fête de la science, le 10, 11 et 12 octobre 2024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>Formation doctorale (information)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Prestations de services 2024 (vote)</w:t>
      </w:r>
    </w:p>
    <w:p w:rsidR="00FF265A" w:rsidRDefault="00260C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Questions relatives à l’évaluation HCERES et la future gouvernance (votes éventuels)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FF265A">
      <w:pPr>
        <w:rPr>
          <w:rFonts w:ascii="Arial Narrow" w:eastAsia="Arial Narrow" w:hAnsi="Arial Narrow" w:cs="Arial Narrow"/>
          <w:u w:val="single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1.Mise en place de </w:t>
      </w:r>
      <w:proofErr w:type="spellStart"/>
      <w:r>
        <w:rPr>
          <w:rFonts w:ascii="Arial Narrow" w:eastAsia="Arial Narrow" w:hAnsi="Arial Narrow" w:cs="Arial Narrow"/>
          <w:b/>
          <w:color w:val="000000"/>
          <w:u w:val="single"/>
        </w:rPr>
        <w:t>MobiKid</w:t>
      </w:r>
      <w:proofErr w:type="spellEnd"/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et premier devis (invitée Caroline </w:t>
      </w:r>
      <w:proofErr w:type="spellStart"/>
      <w:r>
        <w:rPr>
          <w:rFonts w:ascii="Arial Narrow" w:eastAsia="Arial Narrow" w:hAnsi="Arial Narrow" w:cs="Arial Narrow"/>
          <w:b/>
          <w:color w:val="000000"/>
          <w:u w:val="single"/>
        </w:rPr>
        <w:t>Bogliotti</w:t>
      </w:r>
      <w:proofErr w:type="spellEnd"/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– </w:t>
      </w:r>
      <w:proofErr w:type="spellStart"/>
      <w:r>
        <w:rPr>
          <w:rFonts w:ascii="Arial Narrow" w:eastAsia="Arial Narrow" w:hAnsi="Arial Narrow" w:cs="Arial Narrow"/>
          <w:b/>
          <w:color w:val="000000"/>
          <w:u w:val="single"/>
        </w:rPr>
        <w:t>Modyco</w:t>
      </w:r>
      <w:proofErr w:type="spellEnd"/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- et </w:t>
      </w:r>
      <w:proofErr w:type="spellStart"/>
      <w:r>
        <w:rPr>
          <w:rFonts w:ascii="Arial Narrow" w:eastAsia="Arial Narrow" w:hAnsi="Arial Narrow" w:cs="Arial Narrow"/>
          <w:b/>
          <w:color w:val="000000"/>
          <w:u w:val="single"/>
        </w:rPr>
        <w:t>Noémi</w:t>
      </w:r>
      <w:proofErr w:type="spellEnd"/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Berlin -</w:t>
      </w:r>
      <w:proofErr w:type="spellStart"/>
      <w:r>
        <w:rPr>
          <w:rFonts w:ascii="Arial Narrow" w:eastAsia="Arial Narrow" w:hAnsi="Arial Narrow" w:cs="Arial Narrow"/>
          <w:b/>
          <w:color w:val="000000"/>
          <w:u w:val="single"/>
        </w:rPr>
        <w:t>EconomiX</w:t>
      </w:r>
      <w:proofErr w:type="spellEnd"/>
      <w:r>
        <w:rPr>
          <w:rFonts w:ascii="Arial Narrow" w:eastAsia="Arial Narrow" w:hAnsi="Arial Narrow" w:cs="Arial Narrow"/>
          <w:b/>
          <w:color w:val="000000"/>
          <w:u w:val="single"/>
        </w:rPr>
        <w:t>)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Lancement officiel du projet </w:t>
      </w:r>
      <w:proofErr w:type="spellStart"/>
      <w:r>
        <w:rPr>
          <w:rFonts w:ascii="Arial Narrow" w:eastAsia="Arial Narrow" w:hAnsi="Arial Narrow" w:cs="Arial Narrow"/>
          <w:color w:val="000000"/>
        </w:rPr>
        <w:t>MobiKid</w:t>
      </w:r>
      <w:proofErr w:type="spellEnd"/>
      <w:r>
        <w:rPr>
          <w:rFonts w:ascii="Arial Narrow" w:eastAsia="Arial Narrow" w:hAnsi="Arial Narrow" w:cs="Arial Narrow"/>
          <w:color w:val="000000"/>
        </w:rPr>
        <w:t>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Il faut commencer à planifier l’achat de l’équipement et à sa politique d’utilisation. Pour cela il faut cr</w:t>
      </w:r>
      <w:r>
        <w:rPr>
          <w:rFonts w:ascii="Arial Narrow" w:eastAsia="Arial Narrow" w:hAnsi="Arial Narrow" w:cs="Arial Narrow"/>
        </w:rPr>
        <w:t>éer rapidement un groupe de travail pour commencer à penser les règles d’usages de ce matériel. Qui a le droit d’utiliser ce matériel ? A quelle fréquence ? Peut-il être utilisé hors les murs ? Peut-on le louer ? La question d’assurance du matériel se pose</w:t>
      </w:r>
      <w:r>
        <w:rPr>
          <w:rFonts w:ascii="Arial Narrow" w:eastAsia="Arial Narrow" w:hAnsi="Arial Narrow" w:cs="Arial Narrow"/>
        </w:rPr>
        <w:t xml:space="preserve"> également. Nous avons pour rappel à ce stade, un Eye-</w:t>
      </w:r>
      <w:proofErr w:type="spellStart"/>
      <w:r>
        <w:rPr>
          <w:rFonts w:ascii="Arial Narrow" w:eastAsia="Arial Narrow" w:hAnsi="Arial Narrow" w:cs="Arial Narrow"/>
        </w:rPr>
        <w:t>Tracker</w:t>
      </w:r>
      <w:proofErr w:type="spellEnd"/>
      <w:r>
        <w:rPr>
          <w:rFonts w:ascii="Arial Narrow" w:eastAsia="Arial Narrow" w:hAnsi="Arial Narrow" w:cs="Arial Narrow"/>
        </w:rPr>
        <w:t xml:space="preserve"> et Régie Vidéo portative. </w:t>
      </w:r>
    </w:p>
    <w:p w:rsidR="00FF265A" w:rsidRDefault="00260CB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Nous avons obtenu ½ million pour l’’achat du labo-mobile et d’équipement spécialisés, qu’on pourra dépenser jusqu’en 2027. Il faudra beaucoup de temps pour acheter et </w:t>
      </w:r>
      <w:r>
        <w:rPr>
          <w:rFonts w:ascii="Arial Narrow" w:eastAsia="Arial Narrow" w:hAnsi="Arial Narrow" w:cs="Arial Narrow"/>
        </w:rPr>
        <w:t>équiper la camionnette</w:t>
      </w:r>
      <w:r>
        <w:rPr>
          <w:rFonts w:ascii="Arial Narrow" w:eastAsia="Arial Narrow" w:hAnsi="Arial Narrow" w:cs="Arial Narrow"/>
        </w:rPr>
        <w:t xml:space="preserve"> (qu’on n’aura pas avant 2026).  Entre temps, nous pourrons</w:t>
      </w:r>
      <w:r>
        <w:rPr>
          <w:rFonts w:ascii="Arial Narrow" w:eastAsia="Arial Narrow" w:hAnsi="Arial Narrow" w:cs="Arial Narrow"/>
        </w:rPr>
        <w:t xml:space="preserve"> acquérir le reste du matériel</w:t>
      </w:r>
      <w:r>
        <w:rPr>
          <w:rFonts w:ascii="Arial Narrow" w:eastAsia="Arial Narrow" w:hAnsi="Arial Narrow" w:cs="Arial Narrow"/>
        </w:rPr>
        <w:t xml:space="preserve">. 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Bien évidemment, qui dit matériel dit formation pour savoir l’utiliser. Il est certain qu’il y aura des formations. Une autre formation pou</w:t>
      </w:r>
      <w:r>
        <w:rPr>
          <w:rFonts w:ascii="Arial Narrow" w:eastAsia="Arial Narrow" w:hAnsi="Arial Narrow" w:cs="Arial Narrow"/>
        </w:rPr>
        <w:t>r l’Eye-</w:t>
      </w:r>
      <w:proofErr w:type="spellStart"/>
      <w:r>
        <w:rPr>
          <w:rFonts w:ascii="Arial Narrow" w:eastAsia="Arial Narrow" w:hAnsi="Arial Narrow" w:cs="Arial Narrow"/>
        </w:rPr>
        <w:t>Tracker</w:t>
      </w:r>
      <w:proofErr w:type="spellEnd"/>
      <w:r>
        <w:rPr>
          <w:rFonts w:ascii="Arial Narrow" w:eastAsia="Arial Narrow" w:hAnsi="Arial Narrow" w:cs="Arial Narrow"/>
        </w:rPr>
        <w:t xml:space="preserve"> est envisagée, mieux que la précédente, orientée vers l’aspect manipulation du matériel. 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Voici le matériel financé. L’ordre de priorité des achats </w:t>
      </w:r>
      <w:proofErr w:type="spellStart"/>
      <w:r>
        <w:rPr>
          <w:rFonts w:ascii="Arial Narrow" w:eastAsia="Arial Narrow" w:hAnsi="Arial Narrow" w:cs="Arial Narrow"/>
        </w:rPr>
        <w:t>à</w:t>
      </w:r>
      <w:proofErr w:type="spellEnd"/>
      <w:r>
        <w:rPr>
          <w:rFonts w:ascii="Arial Narrow" w:eastAsia="Arial Narrow" w:hAnsi="Arial Narrow" w:cs="Arial Narrow"/>
        </w:rPr>
        <w:t xml:space="preserve"> été validé à l’unanimité par les membres du conseil.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0" distR="0">
            <wp:extent cx="5760720" cy="2608580"/>
            <wp:effectExtent l="0" t="0" r="0" b="0"/>
            <wp:docPr id="1929791259" name="image1.png" descr="Une image contenant texte, capture d’écran, nombr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capture d’écran, nombre, Police&#10;&#10;Description générée automatiquemen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  <w:u w:val="single"/>
        </w:rPr>
        <w:lastRenderedPageBreak/>
        <w:t>2.Journée de la recherche (informa</w:t>
      </w:r>
      <w:r>
        <w:rPr>
          <w:rFonts w:ascii="Arial Narrow" w:eastAsia="Arial Narrow" w:hAnsi="Arial Narrow" w:cs="Arial Narrow"/>
          <w:color w:val="000000"/>
          <w:u w:val="single"/>
        </w:rPr>
        <w:t>tion)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 y a 74 inscrits pour la journée de la Recherche. L’évènement est diffusé d</w:t>
      </w:r>
      <w:r>
        <w:rPr>
          <w:rFonts w:ascii="Arial Narrow" w:eastAsia="Arial Narrow" w:hAnsi="Arial Narrow" w:cs="Arial Narrow"/>
        </w:rPr>
        <w:t xml:space="preserve">ans </w:t>
      </w:r>
      <w:r>
        <w:rPr>
          <w:rFonts w:ascii="Arial Narrow" w:eastAsia="Arial Narrow" w:hAnsi="Arial Narrow" w:cs="Arial Narrow"/>
          <w:color w:val="000000"/>
        </w:rPr>
        <w:t>toutes</w:t>
      </w:r>
      <w:r>
        <w:rPr>
          <w:rFonts w:ascii="Arial Narrow" w:eastAsia="Arial Narrow" w:hAnsi="Arial Narrow" w:cs="Arial Narrow"/>
          <w:color w:val="000000"/>
        </w:rPr>
        <w:t xml:space="preserve"> les </w:t>
      </w:r>
      <w:r>
        <w:rPr>
          <w:rFonts w:ascii="Arial Narrow" w:eastAsia="Arial Narrow" w:hAnsi="Arial Narrow" w:cs="Arial Narrow"/>
        </w:rPr>
        <w:t>télévisions de</w:t>
      </w:r>
      <w:r>
        <w:rPr>
          <w:rFonts w:ascii="Arial Narrow" w:eastAsia="Arial Narrow" w:hAnsi="Arial Narrow" w:cs="Arial Narrow"/>
          <w:color w:val="000000"/>
        </w:rPr>
        <w:t xml:space="preserve"> l’université. Vous trouverez les détails et les infos sur le site.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https://sites.google.com/parisnanterre.fr/journee-recherche-epn-r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260CB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3. Formations continues 2024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Il reste quelques places pour les formations :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-Méta-analyses, jeudi et vendredi 5 juillet par Corentin Gosling : 4 places sont disponibles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-IPA Analyse phénoménologique interprétative (méthodologie d’analyse inductive), mercredi 10 et 11 juillet par Jordan </w:t>
      </w:r>
      <w:proofErr w:type="spellStart"/>
      <w:r>
        <w:rPr>
          <w:rFonts w:ascii="Arial Narrow" w:eastAsia="Arial Narrow" w:hAnsi="Arial Narrow" w:cs="Arial Narrow"/>
        </w:rPr>
        <w:t>Sibéoni</w:t>
      </w:r>
      <w:proofErr w:type="spellEnd"/>
      <w:r>
        <w:rPr>
          <w:rFonts w:ascii="Arial Narrow" w:eastAsia="Arial Narrow" w:hAnsi="Arial Narrow" w:cs="Arial Narrow"/>
        </w:rPr>
        <w:t> : 4 places sont disponibles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-</w:t>
      </w:r>
      <w:proofErr w:type="spellStart"/>
      <w:r>
        <w:rPr>
          <w:rFonts w:ascii="Arial Narrow" w:eastAsia="Arial Narrow" w:hAnsi="Arial Narrow" w:cs="Arial Narrow"/>
        </w:rPr>
        <w:t>LimeSurvey</w:t>
      </w:r>
      <w:proofErr w:type="spellEnd"/>
      <w:r>
        <w:rPr>
          <w:rFonts w:ascii="Arial Narrow" w:eastAsia="Arial Narrow" w:hAnsi="Arial Narrow" w:cs="Arial Narrow"/>
        </w:rPr>
        <w:t xml:space="preserve">, 27 juin par Fabien </w:t>
      </w:r>
      <w:proofErr w:type="spellStart"/>
      <w:r>
        <w:rPr>
          <w:rFonts w:ascii="Arial Narrow" w:eastAsia="Arial Narrow" w:hAnsi="Arial Narrow" w:cs="Arial Narrow"/>
        </w:rPr>
        <w:t>Cerotti</w:t>
      </w:r>
      <w:proofErr w:type="spellEnd"/>
      <w:r>
        <w:rPr>
          <w:rFonts w:ascii="Arial Narrow" w:eastAsia="Arial Narrow" w:hAnsi="Arial Narrow" w:cs="Arial Narrow"/>
        </w:rPr>
        <w:t> : 1 place est disponible (depuis la réunion du Conseil, il n’y</w:t>
      </w:r>
      <w:r>
        <w:rPr>
          <w:rFonts w:ascii="Arial Narrow" w:eastAsia="Arial Narrow" w:hAnsi="Arial Narrow" w:cs="Arial Narrow"/>
        </w:rPr>
        <w:t xml:space="preserve"> a plus de place)</w:t>
      </w:r>
    </w:p>
    <w:p w:rsidR="00FF265A" w:rsidRDefault="00FF265A">
      <w:pPr>
        <w:rPr>
          <w:rFonts w:ascii="Arial Narrow" w:eastAsia="Arial Narrow" w:hAnsi="Arial Narrow" w:cs="Arial Narrow"/>
          <w:u w:val="single"/>
        </w:rPr>
      </w:pPr>
    </w:p>
    <w:p w:rsidR="00FF265A" w:rsidRDefault="00260CB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4. Fête de la science, les 9, 10, 11 et 12 octobre 2024 :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u w:val="single"/>
        </w:rPr>
        <w:t xml:space="preserve">Nous ne sommes pas concernés par la date du 9 octobre. Jeudi 10 et vendredi 11 : lycéens, samedi 12 : tout public. </w:t>
      </w:r>
      <w:r>
        <w:rPr>
          <w:rFonts w:ascii="Arial Narrow" w:eastAsia="Arial Narrow" w:hAnsi="Arial Narrow" w:cs="Arial Narrow"/>
        </w:rPr>
        <w:t>Pour cette fête, Anne-Gaëlle est chargée de la coordination et re</w:t>
      </w:r>
      <w:r>
        <w:rPr>
          <w:rFonts w:ascii="Arial Narrow" w:eastAsia="Arial Narrow" w:hAnsi="Arial Narrow" w:cs="Arial Narrow"/>
        </w:rPr>
        <w:t>lation avec le service com. Elle enverra en avril un préprogramme</w:t>
      </w:r>
      <w:r>
        <w:rPr>
          <w:rFonts w:ascii="Arial Narrow" w:eastAsia="Arial Narrow" w:hAnsi="Arial Narrow" w:cs="Arial Narrow"/>
        </w:rPr>
        <w:t xml:space="preserve"> sur le même modèle que celui de l’année dernière. Il faudra penser aux différents stands qu’on pourra présenter etc. En septembre, elle enverra un tableau à remplir. 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260CB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5.Formation ED 2024-2</w:t>
      </w:r>
      <w:r>
        <w:rPr>
          <w:rFonts w:ascii="Arial Narrow" w:eastAsia="Arial Narrow" w:hAnsi="Arial Narrow" w:cs="Arial Narrow"/>
          <w:u w:val="single"/>
        </w:rPr>
        <w:t>025 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Pour rappel, il est possible de proposer de nouvelles formations dans le cadre de la fédération du moment que celle-ci implique aux moins 2 membres de labos différents.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Un prochain rendez-vous avec Marina Fournier va être fixé pour le bilan des format</w:t>
      </w:r>
      <w:r>
        <w:rPr>
          <w:rFonts w:ascii="Arial Narrow" w:eastAsia="Arial Narrow" w:hAnsi="Arial Narrow" w:cs="Arial Narrow"/>
        </w:rPr>
        <w:t>ions 2024-2025.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Le drive n’est pas encore accessible. Il va bientôt l’être.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La formation « écrire un article scientifique » avait très bien fonctionné avec un grand succès. Peut-être faudrait-il la doubler ? Ou bien proposer une formation sur l’élaboration</w:t>
      </w:r>
      <w:r>
        <w:rPr>
          <w:rFonts w:ascii="Arial Narrow" w:eastAsia="Arial Narrow" w:hAnsi="Arial Narrow" w:cs="Arial Narrow"/>
        </w:rPr>
        <w:t xml:space="preserve"> d’un poster scientifique ou/et prendre la parole en public ?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Pour la formation « recherche participative » il y a très peu d’inscrits. Proposition de programmer cette formation une fois tous les deux ans</w:t>
      </w:r>
      <w:r>
        <w:rPr>
          <w:rFonts w:ascii="Arial Narrow" w:eastAsia="Arial Narrow" w:hAnsi="Arial Narrow" w:cs="Arial Narrow"/>
        </w:rPr>
        <w:t xml:space="preserve">. A voir avec les titulaires </w:t>
      </w:r>
      <w:proofErr w:type="spellStart"/>
      <w:r>
        <w:rPr>
          <w:rFonts w:ascii="Arial Narrow" w:eastAsia="Arial Narrow" w:hAnsi="Arial Narrow" w:cs="Arial Narrow"/>
        </w:rPr>
        <w:t>concernés</w:t>
      </w:r>
      <w:r>
        <w:rPr>
          <w:rFonts w:ascii="Arial Narrow" w:eastAsia="Arial Narrow" w:hAnsi="Arial Narrow" w:cs="Arial Narrow"/>
        </w:rPr>
        <w:t>.e.s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IL y a</w:t>
      </w:r>
      <w:r>
        <w:rPr>
          <w:rFonts w:ascii="Arial Narrow" w:eastAsia="Arial Narrow" w:hAnsi="Arial Narrow" w:cs="Arial Narrow"/>
        </w:rPr>
        <w:t xml:space="preserve"> une forte demande pour le </w:t>
      </w:r>
      <w:proofErr w:type="spellStart"/>
      <w:r>
        <w:rPr>
          <w:rFonts w:ascii="Arial Narrow" w:eastAsia="Arial Narrow" w:hAnsi="Arial Narrow" w:cs="Arial Narrow"/>
        </w:rPr>
        <w:t>distanciel</w:t>
      </w:r>
      <w:proofErr w:type="spellEnd"/>
      <w:r>
        <w:rPr>
          <w:rFonts w:ascii="Arial Narrow" w:eastAsia="Arial Narrow" w:hAnsi="Arial Narrow" w:cs="Arial Narrow"/>
        </w:rPr>
        <w:t xml:space="preserve"> ou l’hybride, mais c’est rarement adapté à nos formations.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260CB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6 : Prestation de services 2024 (vote)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Sur le projet DGS2, nous avons ventilé les résidus liés au salaire non dépensé pour le poste de l’ingénieur d’ét</w:t>
      </w:r>
      <w:r>
        <w:rPr>
          <w:rFonts w:ascii="Arial Narrow" w:eastAsia="Arial Narrow" w:hAnsi="Arial Narrow" w:cs="Arial Narrow"/>
        </w:rPr>
        <w:t>ude en prestations de service.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Un appel à projet a été diffusé à l'ensemble des membres de la fédération. 12 demandes ont été soumises.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6000 euros de trop sont demandés. </w:t>
      </w: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Après discussion, il a été acté que </w:t>
      </w:r>
    </w:p>
    <w:p w:rsidR="00FF265A" w:rsidRDefault="00260CBD">
      <w:pPr>
        <w:numPr>
          <w:ilvl w:val="0"/>
          <w:numId w:val="1"/>
        </w:numPr>
        <w:spacing w:after="0"/>
        <w:rPr>
          <w:color w:val="000000"/>
        </w:rPr>
      </w:pPr>
      <w:r>
        <w:rPr>
          <w:rFonts w:ascii="Arial Narrow" w:eastAsia="Arial Narrow" w:hAnsi="Arial Narrow" w:cs="Arial Narrow"/>
        </w:rPr>
        <w:lastRenderedPageBreak/>
        <w:t>Les demandes impliquant aucun membre titulaire d</w:t>
      </w:r>
      <w:r>
        <w:rPr>
          <w:rFonts w:ascii="Arial Narrow" w:eastAsia="Arial Narrow" w:hAnsi="Arial Narrow" w:cs="Arial Narrow"/>
        </w:rPr>
        <w:t>e la fédération, n’étaient pas éligibles.</w:t>
      </w:r>
    </w:p>
    <w:p w:rsidR="00FF265A" w:rsidRDefault="00260C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Les demandes de traduction et de correction ne pouvaient pas être financées à plus de 1500 euros</w:t>
      </w:r>
    </w:p>
    <w:p w:rsidR="00FF265A" w:rsidRDefault="00260CBD">
      <w:pPr>
        <w:numPr>
          <w:ilvl w:val="0"/>
          <w:numId w:val="1"/>
        </w:numPr>
        <w:rPr>
          <w:color w:val="000000"/>
        </w:rPr>
      </w:pPr>
      <w:r>
        <w:rPr>
          <w:rFonts w:ascii="Arial Narrow" w:eastAsia="Arial Narrow" w:hAnsi="Arial Narrow" w:cs="Arial Narrow"/>
        </w:rPr>
        <w:t>Les demandes ne dépassant pas 1000 euros devaient être entièrement pourvues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p w:rsidR="00FF265A" w:rsidRDefault="00260CB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Concernant les demandes restantes, le conseil a décidé de réduire le montant de toutes les demandes de 13,5% afin de toutes les pourvoir dans la limite de l’enveloppe disponible.</w:t>
      </w: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  <w:u w:val="single"/>
        </w:rPr>
        <w:t>7.Questions relatives à l’évaluation HCERES et la future gouvernance (votes é</w:t>
      </w:r>
      <w:r>
        <w:rPr>
          <w:rFonts w:ascii="Arial Narrow" w:eastAsia="Arial Narrow" w:hAnsi="Arial Narrow" w:cs="Arial Narrow"/>
          <w:color w:val="000000"/>
          <w:u w:val="single"/>
        </w:rPr>
        <w:t>ventuels)</w:t>
      </w: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Aurélie </w:t>
      </w:r>
      <w:proofErr w:type="spellStart"/>
      <w:r>
        <w:rPr>
          <w:rFonts w:ascii="Arial Narrow" w:eastAsia="Arial Narrow" w:hAnsi="Arial Narrow" w:cs="Arial Narrow"/>
        </w:rPr>
        <w:t>Gono</w:t>
      </w:r>
      <w:proofErr w:type="spellEnd"/>
      <w:r>
        <w:rPr>
          <w:rFonts w:ascii="Arial Narrow" w:eastAsia="Arial Narrow" w:hAnsi="Arial Narrow" w:cs="Arial Narrow"/>
        </w:rPr>
        <w:t xml:space="preserve"> a été recrutée à la DRED au poste de chargée Science ouverte, qui propose notamment une relecture de la partie Science ouverte des dossiers HCERES ainsi que des réponses à AAP.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Le processus d’évaluation se passe très bien. Nous av</w:t>
      </w:r>
      <w:r>
        <w:rPr>
          <w:rFonts w:ascii="Arial Narrow" w:eastAsia="Arial Narrow" w:hAnsi="Arial Narrow" w:cs="Arial Narrow"/>
          <w:color w:val="000000"/>
        </w:rPr>
        <w:t>ons eu un retour très positif de notre évaluatrice interne.</w:t>
      </w: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Les directeurs de labos doivent relire et mettre à jour le résumé de leur laboratoire de recherche.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Parmi les ambitions de cette évaluation, il y a le fait de dissocier la direction de la fédéra</w:t>
      </w:r>
      <w:r>
        <w:rPr>
          <w:rFonts w:ascii="Arial Narrow" w:eastAsia="Arial Narrow" w:hAnsi="Arial Narrow" w:cs="Arial Narrow"/>
          <w:color w:val="000000"/>
        </w:rPr>
        <w:t>tion et de l’espace Régine Scelles car cela devient ingérable.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 y a aussi la demande de 24h de CPF pour la direction de la fédération et l’obtention d’un budget récurrent.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 cet égard le conseil s’accorde pour demander une contribution de l’institution de 1000 euros par </w:t>
      </w:r>
      <w:proofErr w:type="spellStart"/>
      <w:r>
        <w:rPr>
          <w:rFonts w:ascii="Arial Narrow" w:eastAsia="Arial Narrow" w:hAnsi="Arial Narrow" w:cs="Arial Narrow"/>
          <w:color w:val="000000"/>
        </w:rPr>
        <w:t>URs</w:t>
      </w:r>
      <w:proofErr w:type="spellEnd"/>
      <w:r>
        <w:rPr>
          <w:rFonts w:ascii="Arial Narrow" w:eastAsia="Arial Narrow" w:hAnsi="Arial Narrow" w:cs="Arial Narrow"/>
          <w:color w:val="000000"/>
        </w:rPr>
        <w:t>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 y a également les élections l’année prochaine de la direction de la fédé, c’est l’occasion de repenser un peu la gouvernance.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 est proposé que le</w:t>
      </w:r>
      <w:r>
        <w:rPr>
          <w:rFonts w:ascii="Arial Narrow" w:eastAsia="Arial Narrow" w:hAnsi="Arial Narrow" w:cs="Arial Narrow"/>
          <w:color w:val="000000"/>
        </w:rPr>
        <w:t xml:space="preserve"> mandat passe de 2 ans à l’intégralité du contrat.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Il est</w:t>
      </w:r>
      <w:r>
        <w:rPr>
          <w:rFonts w:ascii="Arial Narrow" w:eastAsia="Arial Narrow" w:hAnsi="Arial Narrow" w:cs="Arial Narrow"/>
          <w:color w:val="000000"/>
        </w:rPr>
        <w:t xml:space="preserve"> proposé de ne pas imposer trop de </w:t>
      </w:r>
      <w:r>
        <w:rPr>
          <w:rFonts w:ascii="Arial Narrow" w:eastAsia="Arial Narrow" w:hAnsi="Arial Narrow" w:cs="Arial Narrow"/>
        </w:rPr>
        <w:t>restrictions</w:t>
      </w:r>
      <w:r>
        <w:rPr>
          <w:rFonts w:ascii="Arial Narrow" w:eastAsia="Arial Narrow" w:hAnsi="Arial Narrow" w:cs="Arial Narrow"/>
          <w:color w:val="000000"/>
        </w:rPr>
        <w:t xml:space="preserve"> sur l’éligibilité. Il sera toutefois important qu’il y ait deux personnes élues et qu’elles soient représentatives de la diversité des méthodes employ</w:t>
      </w:r>
      <w:r>
        <w:rPr>
          <w:rFonts w:ascii="Arial Narrow" w:eastAsia="Arial Narrow" w:hAnsi="Arial Narrow" w:cs="Arial Narrow"/>
          <w:color w:val="000000"/>
        </w:rPr>
        <w:t>ées au sein de la fédération.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IL est </w:t>
      </w:r>
      <w:r>
        <w:rPr>
          <w:rFonts w:ascii="Arial Narrow" w:eastAsia="Arial Narrow" w:hAnsi="Arial Narrow" w:cs="Arial Narrow"/>
        </w:rPr>
        <w:t>proposé</w:t>
      </w:r>
      <w:r>
        <w:rPr>
          <w:rFonts w:ascii="Arial Narrow" w:eastAsia="Arial Narrow" w:hAnsi="Arial Narrow" w:cs="Arial Narrow"/>
          <w:color w:val="000000"/>
        </w:rPr>
        <w:t xml:space="preserve"> de créer un tamponnage fédération EPN-R sous HAL, afin que toutes les </w:t>
      </w:r>
      <w:proofErr w:type="spellStart"/>
      <w:r>
        <w:rPr>
          <w:rFonts w:ascii="Arial Narrow" w:eastAsia="Arial Narrow" w:hAnsi="Arial Narrow" w:cs="Arial Narrow"/>
          <w:color w:val="000000"/>
        </w:rPr>
        <w:t>publis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bookmarkStart w:id="0" w:name="_GoBack"/>
      <w:bookmarkEnd w:id="0"/>
      <w:r>
        <w:rPr>
          <w:rFonts w:ascii="Arial Narrow" w:eastAsia="Arial Narrow" w:hAnsi="Arial Narrow" w:cs="Arial Narrow"/>
          <w:color w:val="000000"/>
        </w:rPr>
        <w:t>des labos</w:t>
      </w:r>
      <w:r>
        <w:rPr>
          <w:rFonts w:ascii="Arial Narrow" w:eastAsia="Arial Narrow" w:hAnsi="Arial Narrow" w:cs="Arial Narrow"/>
          <w:color w:val="000000"/>
        </w:rPr>
        <w:t xml:space="preserve"> de la fédé soi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 tamponnées EPN-R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Un projet pour la promotion de la fédé est en cours : il s’agit d’un petit film pour promouvoir la plateforme dans la mesure des choses.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  <w:u w:val="single"/>
        </w:rPr>
        <w:t xml:space="preserve"> Nouveaux membres ayant rejoint l’Université :</w:t>
      </w:r>
    </w:p>
    <w:p w:rsidR="00FF265A" w:rsidRDefault="00FF2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FF265A" w:rsidRDefault="00260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 noter qu’il y a l’arrivée nouvelle d’Aurélie </w:t>
      </w:r>
      <w:proofErr w:type="spellStart"/>
      <w:r>
        <w:rPr>
          <w:rFonts w:ascii="Arial Narrow" w:eastAsia="Arial Narrow" w:hAnsi="Arial Narrow" w:cs="Arial Narrow"/>
          <w:color w:val="000000"/>
        </w:rPr>
        <w:t>Gono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au sein de la </w:t>
      </w:r>
      <w:proofErr w:type="spellStart"/>
      <w:r>
        <w:rPr>
          <w:rFonts w:ascii="Arial Narrow" w:eastAsia="Arial Narrow" w:hAnsi="Arial Narrow" w:cs="Arial Narrow"/>
          <w:color w:val="000000"/>
        </w:rPr>
        <w:t>Dre</w:t>
      </w:r>
      <w:r>
        <w:rPr>
          <w:rFonts w:ascii="Arial Narrow" w:eastAsia="Arial Narrow" w:hAnsi="Arial Narrow" w:cs="Arial Narrow"/>
          <w:color w:val="000000"/>
        </w:rPr>
        <w:t>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en tant que « chargée de mission, science ouverte ».  </w:t>
      </w:r>
    </w:p>
    <w:p w:rsidR="00FF265A" w:rsidRDefault="00FF265A">
      <w:pPr>
        <w:rPr>
          <w:rFonts w:ascii="Arial Narrow" w:eastAsia="Arial Narrow" w:hAnsi="Arial Narrow" w:cs="Arial Narrow"/>
        </w:rPr>
      </w:pPr>
    </w:p>
    <w:sectPr w:rsidR="00FF265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EFA"/>
    <w:multiLevelType w:val="multilevel"/>
    <w:tmpl w:val="28E89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65110E7"/>
    <w:multiLevelType w:val="multilevel"/>
    <w:tmpl w:val="55448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A"/>
    <w:rsid w:val="00260CBD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1358"/>
  <w15:docId w15:val="{12D06103-B5F2-4E06-988C-8F08B2E0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2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F2C71"/>
    <w:pPr>
      <w:ind w:left="720"/>
      <w:contextualSpacing/>
    </w:pPr>
  </w:style>
  <w:style w:type="paragraph" w:styleId="Rvision">
    <w:name w:val="Revision"/>
    <w:hidden/>
    <w:uiPriority w:val="99"/>
    <w:semiHidden/>
    <w:rsid w:val="00457D71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iysCWUd3wPdNaJ+1PDgGeDBUQ==">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Outaleb Hassana</dc:creator>
  <cp:lastModifiedBy>Outaleb Hassana</cp:lastModifiedBy>
  <cp:revision>2</cp:revision>
  <dcterms:created xsi:type="dcterms:W3CDTF">2024-04-08T12:28:00Z</dcterms:created>
  <dcterms:modified xsi:type="dcterms:W3CDTF">2024-04-08T12:28:00Z</dcterms:modified>
</cp:coreProperties>
</file>