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79" w:rsidRDefault="00B666E6">
      <w:pPr>
        <w:rPr>
          <w:b/>
          <w:sz w:val="32"/>
          <w:szCs w:val="32"/>
        </w:rPr>
      </w:pPr>
      <w:bookmarkStart w:id="0" w:name="_GoBack"/>
      <w:bookmarkEnd w:id="0"/>
      <w:r>
        <w:rPr>
          <w:b/>
          <w:sz w:val="32"/>
          <w:szCs w:val="32"/>
        </w:rPr>
        <w:t>Conseil de la Fédération du 19 janvier 2024</w:t>
      </w:r>
    </w:p>
    <w:p w:rsidR="00AC1F79" w:rsidRDefault="00AC1F79">
      <w:pPr>
        <w:rPr>
          <w:b/>
          <w:sz w:val="32"/>
          <w:szCs w:val="32"/>
        </w:rPr>
      </w:pPr>
    </w:p>
    <w:tbl>
      <w:tblPr>
        <w:tblStyle w:val="a"/>
        <w:tblW w:w="9056" w:type="dxa"/>
        <w:tblInd w:w="0" w:type="dxa"/>
        <w:tblLayout w:type="fixed"/>
        <w:tblLook w:val="0400" w:firstRow="0" w:lastRow="0" w:firstColumn="0" w:lastColumn="0" w:noHBand="0" w:noVBand="1"/>
      </w:tblPr>
      <w:tblGrid>
        <w:gridCol w:w="929"/>
        <w:gridCol w:w="1511"/>
        <w:gridCol w:w="1151"/>
        <w:gridCol w:w="2568"/>
        <w:gridCol w:w="1105"/>
        <w:gridCol w:w="1792"/>
      </w:tblGrid>
      <w:tr w:rsidR="00AC1F79">
        <w:trPr>
          <w:trHeight w:val="495"/>
        </w:trPr>
        <w:tc>
          <w:tcPr>
            <w:tcW w:w="929" w:type="dxa"/>
            <w:tcBorders>
              <w:top w:val="single" w:sz="6" w:space="0" w:color="CCCCCC"/>
              <w:left w:val="single" w:sz="6" w:space="0" w:color="000000"/>
              <w:bottom w:val="single" w:sz="12"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Labo</w:t>
            </w:r>
          </w:p>
        </w:tc>
        <w:tc>
          <w:tcPr>
            <w:tcW w:w="1511"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Nom</w:t>
            </w:r>
          </w:p>
        </w:tc>
        <w:tc>
          <w:tcPr>
            <w:tcW w:w="1151"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Prénom</w:t>
            </w:r>
          </w:p>
        </w:tc>
        <w:tc>
          <w:tcPr>
            <w:tcW w:w="2568"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Fonction</w:t>
            </w:r>
          </w:p>
        </w:tc>
        <w:tc>
          <w:tcPr>
            <w:tcW w:w="1105"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proofErr w:type="spellStart"/>
            <w:r>
              <w:rPr>
                <w:b/>
              </w:rPr>
              <w:t>Present.e.s</w:t>
            </w:r>
            <w:proofErr w:type="spellEnd"/>
          </w:p>
        </w:tc>
        <w:tc>
          <w:tcPr>
            <w:tcW w:w="1792" w:type="dxa"/>
            <w:tcBorders>
              <w:top w:val="single" w:sz="6" w:space="0" w:color="CCCCCC"/>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Signature par procuration</w:t>
            </w: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Feldman</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Marion</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adjoint fédé/</w:t>
            </w:r>
            <w:proofErr w:type="spellStart"/>
            <w:r>
              <w:t>Dir</w:t>
            </w:r>
            <w:proofErr w:type="spellEnd"/>
            <w:r>
              <w:t xml:space="preserve"> adjoint labo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Bouvet</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Cyrille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labo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Dayan</w:t>
            </w:r>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Clémence</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équipe d’A2P</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Romo</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Lucia</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 xml:space="preserve">équipe </w:t>
            </w:r>
            <w:proofErr w:type="spellStart"/>
            <w:r>
              <w:t>Evaclipsy</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Rubio</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Bérengère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équipe DES</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Wavelet</w:t>
            </w:r>
            <w:proofErr w:type="spellEnd"/>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Guillaume</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CLIPSYD</w:t>
            </w:r>
          </w:p>
        </w:tc>
        <w:tc>
          <w:tcPr>
            <w:tcW w:w="151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Facon-</w:t>
            </w:r>
            <w:proofErr w:type="spellStart"/>
            <w:r>
              <w:rPr>
                <w:b/>
              </w:rPr>
              <w:t>Barillot</w:t>
            </w:r>
            <w:proofErr w:type="spellEnd"/>
          </w:p>
        </w:tc>
        <w:tc>
          <w:tcPr>
            <w:tcW w:w="11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Quentin</w:t>
            </w:r>
          </w:p>
        </w:tc>
        <w:tc>
          <w:tcPr>
            <w:tcW w:w="256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Séraphin</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Gilles</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Salane</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Fanny</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adjoint</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Euillet</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Severine</w:t>
            </w:r>
            <w:proofErr w:type="spellEnd"/>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Gutierrez</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Laurent</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 xml:space="preserve">Las </w:t>
            </w:r>
            <w:proofErr w:type="spellStart"/>
            <w:r>
              <w:rPr>
                <w:b/>
              </w:rPr>
              <w:t>Vergnas</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Olivier</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Faure</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David</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Amadou Diakité</w:t>
            </w:r>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Cheikh</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CREF</w:t>
            </w:r>
          </w:p>
        </w:tc>
        <w:tc>
          <w:tcPr>
            <w:tcW w:w="151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Glasson</w:t>
            </w:r>
            <w:proofErr w:type="spellEnd"/>
          </w:p>
        </w:tc>
        <w:tc>
          <w:tcPr>
            <w:tcW w:w="11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Anne</w:t>
            </w:r>
          </w:p>
        </w:tc>
        <w:tc>
          <w:tcPr>
            <w:tcW w:w="256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DYSCO</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Gosling</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Corentin</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site UPN</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DYSCO</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Conty</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Laurence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fédé/</w:t>
            </w:r>
            <w:proofErr w:type="spellStart"/>
            <w:r>
              <w:t>Dir</w:t>
            </w:r>
            <w:proofErr w:type="spellEnd"/>
            <w:r>
              <w:t xml:space="preserve"> labo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DYSCO</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Pinabiaux</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Charlotte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site UPN</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DYSCO</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Caparos</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Serge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Site Paris 8/représentant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DYSCO</w:t>
            </w:r>
          </w:p>
        </w:tc>
        <w:tc>
          <w:tcPr>
            <w:tcW w:w="151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Rousseau</w:t>
            </w:r>
          </w:p>
        </w:tc>
        <w:tc>
          <w:tcPr>
            <w:tcW w:w="115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Jeanne</w:t>
            </w:r>
          </w:p>
        </w:tc>
        <w:tc>
          <w:tcPr>
            <w:tcW w:w="2568"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LAPPS</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Mollaret</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Patrick</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LAPPS</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Meyer</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Thierry</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LAPPS</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Jordane</w:t>
            </w:r>
            <w:proofErr w:type="spellEnd"/>
            <w:r>
              <w:rPr>
                <w:b/>
              </w:rPr>
              <w:t xml:space="preserve"> </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Boudesseul</w:t>
            </w:r>
            <w:proofErr w:type="spellEnd"/>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 équipe PS2C</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lastRenderedPageBreak/>
              <w:t>LAPPS</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Vonthron</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Anne Marie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 équipe TE2O</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LAPPS</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Léo</w:t>
            </w:r>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proofErr w:type="spellStart"/>
            <w:r>
              <w:t>Toussard</w:t>
            </w:r>
            <w:proofErr w:type="spellEnd"/>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LAPPS</w:t>
            </w:r>
          </w:p>
        </w:tc>
        <w:tc>
          <w:tcPr>
            <w:tcW w:w="1511" w:type="dxa"/>
            <w:tcBorders>
              <w:top w:val="single" w:sz="6" w:space="0" w:color="CCCCCC"/>
              <w:left w:val="single" w:sz="6" w:space="0" w:color="CCCCCC"/>
              <w:bottom w:val="single" w:sz="12" w:space="0" w:color="000000"/>
              <w:right w:val="single" w:sz="6" w:space="0" w:color="000000"/>
            </w:tcBorders>
            <w:shd w:val="clear" w:color="auto" w:fill="FFFF00"/>
            <w:tcMar>
              <w:top w:w="0" w:type="dxa"/>
              <w:left w:w="45" w:type="dxa"/>
              <w:bottom w:w="0" w:type="dxa"/>
              <w:right w:w="45" w:type="dxa"/>
            </w:tcMar>
            <w:vAlign w:val="bottom"/>
          </w:tcPr>
          <w:p w:rsidR="00AC1F79" w:rsidRDefault="00B666E6">
            <w:pPr>
              <w:spacing w:after="0" w:line="240" w:lineRule="auto"/>
              <w:rPr>
                <w:b/>
              </w:rPr>
            </w:pPr>
            <w:proofErr w:type="spellStart"/>
            <w:r>
              <w:rPr>
                <w:b/>
              </w:rPr>
              <w:t>Petrilli</w:t>
            </w:r>
            <w:proofErr w:type="spellEnd"/>
          </w:p>
        </w:tc>
        <w:tc>
          <w:tcPr>
            <w:tcW w:w="1151" w:type="dxa"/>
            <w:tcBorders>
              <w:top w:val="single" w:sz="6" w:space="0" w:color="CCCCCC"/>
              <w:left w:val="single" w:sz="6" w:space="0" w:color="CCCCCC"/>
              <w:bottom w:val="single" w:sz="12" w:space="0" w:color="000000"/>
              <w:right w:val="single" w:sz="6" w:space="0" w:color="000000"/>
            </w:tcBorders>
            <w:shd w:val="clear" w:color="auto" w:fill="FFFF00"/>
            <w:tcMar>
              <w:top w:w="0" w:type="dxa"/>
              <w:left w:w="45" w:type="dxa"/>
              <w:bottom w:w="0" w:type="dxa"/>
              <w:right w:w="45" w:type="dxa"/>
            </w:tcMar>
            <w:vAlign w:val="bottom"/>
          </w:tcPr>
          <w:p w:rsidR="00AC1F79" w:rsidRDefault="00B666E6">
            <w:pPr>
              <w:spacing w:after="0" w:line="240" w:lineRule="auto"/>
            </w:pPr>
            <w:r>
              <w:t>Sara</w:t>
            </w:r>
          </w:p>
        </w:tc>
        <w:tc>
          <w:tcPr>
            <w:tcW w:w="2568" w:type="dxa"/>
            <w:tcBorders>
              <w:top w:val="single" w:sz="6" w:space="0" w:color="CCCCCC"/>
              <w:left w:val="single" w:sz="6" w:space="0" w:color="CCCCCC"/>
              <w:bottom w:val="single" w:sz="12" w:space="0" w:color="000000"/>
              <w:right w:val="single" w:sz="12" w:space="0" w:color="000000"/>
            </w:tcBorders>
            <w:shd w:val="clear" w:color="auto" w:fill="FFFF00"/>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LECD</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Deregnaucourt</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Sébastien</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Directeur</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LECD</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Gratier</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Maya</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adjoint</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LECD</w:t>
            </w:r>
          </w:p>
        </w:tc>
        <w:tc>
          <w:tcPr>
            <w:tcW w:w="151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Rat-Fischer</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Lauriane</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LECD</w:t>
            </w:r>
          </w:p>
        </w:tc>
        <w:tc>
          <w:tcPr>
            <w:tcW w:w="151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Di Stasi</w:t>
            </w:r>
          </w:p>
        </w:tc>
        <w:tc>
          <w:tcPr>
            <w:tcW w:w="115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Romain</w:t>
            </w:r>
          </w:p>
        </w:tc>
        <w:tc>
          <w:tcPr>
            <w:tcW w:w="2568"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6" w:space="0" w:color="CCCCCC"/>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LICAE</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Brouillet</w:t>
            </w:r>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Thibault</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labo</w:t>
            </w:r>
          </w:p>
        </w:tc>
        <w:tc>
          <w:tcPr>
            <w:tcW w:w="1105"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6" w:space="0" w:color="CCCCCC"/>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LICAE</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Martin</w:t>
            </w:r>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Sylvie</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adj. Labo</w:t>
            </w:r>
          </w:p>
        </w:tc>
        <w:tc>
          <w:tcPr>
            <w:tcW w:w="1105"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LICAE</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Menella</w:t>
            </w:r>
            <w:proofErr w:type="spellEnd"/>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Rocco</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Représentante titulaire</w:t>
            </w:r>
          </w:p>
        </w:tc>
        <w:tc>
          <w:tcPr>
            <w:tcW w:w="1105"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LICAE</w:t>
            </w:r>
          </w:p>
        </w:tc>
        <w:tc>
          <w:tcPr>
            <w:tcW w:w="151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 xml:space="preserve">Van </w:t>
            </w:r>
            <w:proofErr w:type="spellStart"/>
            <w:r>
              <w:rPr>
                <w:b/>
              </w:rPr>
              <w:t>Borren</w:t>
            </w:r>
            <w:proofErr w:type="spellEnd"/>
          </w:p>
        </w:tc>
        <w:tc>
          <w:tcPr>
            <w:tcW w:w="11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Hélène</w:t>
            </w:r>
          </w:p>
        </w:tc>
        <w:tc>
          <w:tcPr>
            <w:tcW w:w="256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LINP2</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 xml:space="preserve">De </w:t>
            </w:r>
            <w:proofErr w:type="spellStart"/>
            <w:r>
              <w:rPr>
                <w:b/>
              </w:rPr>
              <w:t>marco</w:t>
            </w:r>
            <w:proofErr w:type="spellEnd"/>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Giovanni</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Directeur</w:t>
            </w:r>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LINP2</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Fenouillet</w:t>
            </w:r>
          </w:p>
        </w:tc>
        <w:tc>
          <w:tcPr>
            <w:tcW w:w="115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Fabien</w:t>
            </w:r>
          </w:p>
        </w:tc>
        <w:tc>
          <w:tcPr>
            <w:tcW w:w="2568"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Dir</w:t>
            </w:r>
            <w:proofErr w:type="spellEnd"/>
            <w:r>
              <w:t xml:space="preserve"> adjoint</w:t>
            </w:r>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LINP2</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Leger</w:t>
            </w:r>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Laure</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Référente titulaire</w:t>
            </w:r>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LINP2</w:t>
            </w:r>
          </w:p>
        </w:tc>
        <w:tc>
          <w:tcPr>
            <w:tcW w:w="151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r>
              <w:rPr>
                <w:b/>
              </w:rPr>
              <w:t xml:space="preserve">Arous </w:t>
            </w:r>
            <w:proofErr w:type="spellStart"/>
            <w:r>
              <w:rPr>
                <w:b/>
              </w:rPr>
              <w:t>Chtara</w:t>
            </w:r>
            <w:proofErr w:type="spellEnd"/>
          </w:p>
        </w:tc>
        <w:tc>
          <w:tcPr>
            <w:tcW w:w="115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Oussama</w:t>
            </w:r>
          </w:p>
        </w:tc>
        <w:tc>
          <w:tcPr>
            <w:tcW w:w="256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LINP2</w:t>
            </w:r>
          </w:p>
        </w:tc>
        <w:tc>
          <w:tcPr>
            <w:tcW w:w="151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rPr>
                <w:b/>
              </w:rPr>
            </w:pPr>
            <w:proofErr w:type="spellStart"/>
            <w:r>
              <w:rPr>
                <w:b/>
              </w:rPr>
              <w:t>Guarnieri</w:t>
            </w:r>
            <w:proofErr w:type="spellEnd"/>
          </w:p>
        </w:tc>
        <w:tc>
          <w:tcPr>
            <w:tcW w:w="115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AC1F79" w:rsidRDefault="00B666E6">
            <w:pPr>
              <w:spacing w:after="0" w:line="240" w:lineRule="auto"/>
            </w:pPr>
            <w:r>
              <w:t>Tristan</w:t>
            </w:r>
          </w:p>
        </w:tc>
        <w:tc>
          <w:tcPr>
            <w:tcW w:w="256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AC1F79" w:rsidRDefault="00B666E6">
            <w:pPr>
              <w:spacing w:after="0" w:line="240" w:lineRule="auto"/>
            </w:pPr>
            <w:r>
              <w:t xml:space="preserve">Représentant </w:t>
            </w:r>
            <w:proofErr w:type="spellStart"/>
            <w:r>
              <w:t>doctorant.e.s</w:t>
            </w:r>
            <w:proofErr w:type="spellEnd"/>
          </w:p>
        </w:tc>
        <w:tc>
          <w:tcPr>
            <w:tcW w:w="1105"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1020"/>
        </w:trPr>
        <w:tc>
          <w:tcPr>
            <w:tcW w:w="929"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c>
          <w:tcPr>
            <w:tcW w:w="151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c>
          <w:tcPr>
            <w:tcW w:w="1151"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c>
          <w:tcPr>
            <w:tcW w:w="2568"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c>
          <w:tcPr>
            <w:tcW w:w="1105"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c>
          <w:tcPr>
            <w:tcW w:w="1792"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855"/>
        </w:trPr>
        <w:tc>
          <w:tcPr>
            <w:tcW w:w="9056" w:type="dxa"/>
            <w:gridSpan w:val="6"/>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rsidR="00AC1F79" w:rsidRDefault="00B666E6">
            <w:pPr>
              <w:spacing w:after="0" w:line="240" w:lineRule="auto"/>
              <w:rPr>
                <w:b/>
                <w:sz w:val="32"/>
                <w:szCs w:val="32"/>
              </w:rPr>
            </w:pPr>
            <w:r>
              <w:rPr>
                <w:b/>
                <w:sz w:val="32"/>
                <w:szCs w:val="32"/>
              </w:rPr>
              <w:t>Invités permanents</w:t>
            </w: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Labo</w:t>
            </w:r>
          </w:p>
        </w:tc>
        <w:tc>
          <w:tcPr>
            <w:tcW w:w="1511"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Nom</w:t>
            </w:r>
          </w:p>
        </w:tc>
        <w:tc>
          <w:tcPr>
            <w:tcW w:w="1151"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Prénom</w:t>
            </w:r>
          </w:p>
        </w:tc>
        <w:tc>
          <w:tcPr>
            <w:tcW w:w="2568"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Fonction</w:t>
            </w:r>
          </w:p>
        </w:tc>
        <w:tc>
          <w:tcPr>
            <w:tcW w:w="1105"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proofErr w:type="spellStart"/>
            <w:r>
              <w:rPr>
                <w:b/>
              </w:rPr>
              <w:t>Present.e.s</w:t>
            </w:r>
            <w:proofErr w:type="spellEnd"/>
          </w:p>
        </w:tc>
        <w:tc>
          <w:tcPr>
            <w:tcW w:w="1792"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AC1F79" w:rsidRDefault="00B666E6">
            <w:pPr>
              <w:spacing w:after="0" w:line="240" w:lineRule="auto"/>
              <w:rPr>
                <w:b/>
              </w:rPr>
            </w:pPr>
            <w:r>
              <w:rPr>
                <w:b/>
              </w:rPr>
              <w:t>Signature par procuration</w:t>
            </w: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UFR SPSE</w:t>
            </w:r>
          </w:p>
        </w:tc>
        <w:tc>
          <w:tcPr>
            <w:tcW w:w="15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 xml:space="preserve">Riazuelo </w:t>
            </w:r>
          </w:p>
        </w:tc>
        <w:tc>
          <w:tcPr>
            <w:tcW w:w="11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 xml:space="preserve">Hélène </w:t>
            </w:r>
          </w:p>
        </w:tc>
        <w:tc>
          <w:tcPr>
            <w:tcW w:w="25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 xml:space="preserve">Directrice </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UFR SPSE</w:t>
            </w:r>
          </w:p>
        </w:tc>
        <w:tc>
          <w:tcPr>
            <w:tcW w:w="15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Lantian</w:t>
            </w:r>
            <w:proofErr w:type="spellEnd"/>
          </w:p>
        </w:tc>
        <w:tc>
          <w:tcPr>
            <w:tcW w:w="11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Anthony</w:t>
            </w:r>
          </w:p>
        </w:tc>
        <w:tc>
          <w:tcPr>
            <w:tcW w:w="25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 xml:space="preserve">Directeur Adjoint chargé de la recherche </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UFR STAPS</w:t>
            </w:r>
          </w:p>
        </w:tc>
        <w:tc>
          <w:tcPr>
            <w:tcW w:w="15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Dru</w:t>
            </w:r>
          </w:p>
        </w:tc>
        <w:tc>
          <w:tcPr>
            <w:tcW w:w="11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Vincent</w:t>
            </w:r>
          </w:p>
        </w:tc>
        <w:tc>
          <w:tcPr>
            <w:tcW w:w="25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Directeur par intérim</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DRED</w:t>
            </w:r>
          </w:p>
        </w:tc>
        <w:tc>
          <w:tcPr>
            <w:tcW w:w="15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proofErr w:type="spellStart"/>
            <w:r>
              <w:rPr>
                <w:b/>
              </w:rPr>
              <w:t>Picart</w:t>
            </w:r>
            <w:proofErr w:type="spellEnd"/>
          </w:p>
        </w:tc>
        <w:tc>
          <w:tcPr>
            <w:tcW w:w="11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Anne-Gaelle</w:t>
            </w:r>
            <w:proofErr w:type="spellEnd"/>
          </w:p>
        </w:tc>
        <w:tc>
          <w:tcPr>
            <w:tcW w:w="25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Chargée d'appui</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OUI</w:t>
            </w:r>
          </w:p>
        </w:tc>
        <w:tc>
          <w:tcPr>
            <w:tcW w:w="17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DRED</w:t>
            </w:r>
          </w:p>
        </w:tc>
        <w:tc>
          <w:tcPr>
            <w:tcW w:w="15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Outaleb</w:t>
            </w:r>
          </w:p>
        </w:tc>
        <w:tc>
          <w:tcPr>
            <w:tcW w:w="11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proofErr w:type="spellStart"/>
            <w:r>
              <w:t>Hassna</w:t>
            </w:r>
            <w:proofErr w:type="spellEnd"/>
          </w:p>
        </w:tc>
        <w:tc>
          <w:tcPr>
            <w:tcW w:w="25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Gestionnaire administrative EPNR et CER</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r w:rsidR="00AC1F79">
        <w:trPr>
          <w:trHeight w:val="495"/>
        </w:trPr>
        <w:tc>
          <w:tcPr>
            <w:tcW w:w="92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EPN-R</w:t>
            </w:r>
          </w:p>
        </w:tc>
        <w:tc>
          <w:tcPr>
            <w:tcW w:w="151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rPr>
                <w:b/>
              </w:rPr>
            </w:pPr>
            <w:r>
              <w:rPr>
                <w:b/>
              </w:rPr>
              <w:t>Courbe</w:t>
            </w:r>
          </w:p>
        </w:tc>
        <w:tc>
          <w:tcPr>
            <w:tcW w:w="115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Camille</w:t>
            </w:r>
          </w:p>
        </w:tc>
        <w:tc>
          <w:tcPr>
            <w:tcW w:w="25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B666E6">
            <w:pPr>
              <w:spacing w:after="0" w:line="240" w:lineRule="auto"/>
            </w:pPr>
            <w:r>
              <w:t>Appui administratif</w:t>
            </w:r>
          </w:p>
        </w:tc>
        <w:tc>
          <w:tcPr>
            <w:tcW w:w="110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pPr>
          </w:p>
        </w:tc>
        <w:tc>
          <w:tcPr>
            <w:tcW w:w="179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AC1F79" w:rsidRDefault="00AC1F79">
            <w:pPr>
              <w:spacing w:after="0" w:line="240" w:lineRule="auto"/>
              <w:rPr>
                <w:rFonts w:ascii="Times New Roman" w:eastAsia="Times New Roman" w:hAnsi="Times New Roman" w:cs="Times New Roman"/>
                <w:sz w:val="20"/>
                <w:szCs w:val="20"/>
              </w:rPr>
            </w:pPr>
          </w:p>
        </w:tc>
      </w:tr>
    </w:tbl>
    <w:p w:rsidR="00AC1F79" w:rsidRDefault="00B666E6">
      <w:pPr>
        <w:rPr>
          <w:sz w:val="32"/>
          <w:szCs w:val="32"/>
        </w:rPr>
      </w:pPr>
      <w:r>
        <w:rPr>
          <w:sz w:val="32"/>
          <w:szCs w:val="32"/>
        </w:rPr>
        <w:lastRenderedPageBreak/>
        <w:t xml:space="preserve">     Ordre du jour </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Présentation de la Plateforme Universitaire de Données (PUD) de l’UPN par Brian </w:t>
      </w:r>
      <w:proofErr w:type="spellStart"/>
      <w:r>
        <w:rPr>
          <w:rFonts w:ascii="Arial" w:eastAsia="Arial" w:hAnsi="Arial" w:cs="Arial"/>
          <w:color w:val="000000"/>
        </w:rPr>
        <w:t>Chauvel</w:t>
      </w:r>
      <w:proofErr w:type="spellEnd"/>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Discussion autour d’un projet de Master Recherche EPN-R (LMD5)</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Appel à projet pour le financement de prestations de service 2024 (vague 1)</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Point comité des usagers du 19/12 (référents des salles)</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Planning stagiaire 3eme (semaine du 5 février)</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Projet de val</w:t>
      </w:r>
      <w:r>
        <w:rPr>
          <w:rFonts w:ascii="Arial" w:eastAsia="Arial" w:hAnsi="Arial" w:cs="Arial"/>
          <w:color w:val="000000"/>
        </w:rPr>
        <w:t xml:space="preserve">orisation des plateformes (vidéo de promo avec le service </w:t>
      </w:r>
      <w:proofErr w:type="spellStart"/>
      <w:r>
        <w:rPr>
          <w:rFonts w:ascii="Arial" w:eastAsia="Arial" w:hAnsi="Arial" w:cs="Arial"/>
          <w:color w:val="000000"/>
        </w:rPr>
        <w:t>Comm</w:t>
      </w:r>
      <w:proofErr w:type="spellEnd"/>
      <w:r>
        <w:rPr>
          <w:rFonts w:ascii="Arial" w:eastAsia="Arial" w:hAnsi="Arial" w:cs="Arial"/>
          <w:color w:val="000000"/>
        </w:rPr>
        <w:t>)</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Point sur le portail de recherche à distance (</w:t>
      </w:r>
      <w:proofErr w:type="spellStart"/>
      <w:r>
        <w:rPr>
          <w:rFonts w:ascii="Arial" w:eastAsia="Arial" w:hAnsi="Arial" w:cs="Arial"/>
          <w:color w:val="000000"/>
        </w:rPr>
        <w:t>PorDis</w:t>
      </w:r>
      <w:proofErr w:type="spellEnd"/>
      <w:r>
        <w:rPr>
          <w:rFonts w:ascii="Arial" w:eastAsia="Arial" w:hAnsi="Arial" w:cs="Arial"/>
          <w:color w:val="000000"/>
        </w:rPr>
        <w:t>)</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Accueil étudiants américains (4 mars)</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Point Journée de la Recherche</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Point formations ED </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Point formations internes à la Fédération</w:t>
      </w:r>
    </w:p>
    <w:p w:rsidR="00AC1F79" w:rsidRDefault="00B666E6">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Questio</w:t>
      </w:r>
      <w:r>
        <w:rPr>
          <w:rFonts w:ascii="Arial" w:eastAsia="Arial" w:hAnsi="Arial" w:cs="Arial"/>
          <w:color w:val="000000"/>
        </w:rPr>
        <w:t>n diverses : </w:t>
      </w:r>
    </w:p>
    <w:p w:rsidR="00AC1F79" w:rsidRDefault="00B666E6">
      <w:pPr>
        <w:numPr>
          <w:ilvl w:val="0"/>
          <w:numId w:val="2"/>
        </w:numPr>
        <w:pBdr>
          <w:top w:val="nil"/>
          <w:left w:val="nil"/>
          <w:bottom w:val="nil"/>
          <w:right w:val="nil"/>
          <w:between w:val="nil"/>
        </w:pBdr>
        <w:spacing w:after="0" w:line="240" w:lineRule="auto"/>
        <w:jc w:val="both"/>
        <w:rPr>
          <w:rFonts w:ascii="Arial" w:eastAsia="Arial" w:hAnsi="Arial" w:cs="Arial"/>
          <w:color w:val="000000"/>
        </w:rPr>
      </w:pPr>
      <w:proofErr w:type="gramStart"/>
      <w:r>
        <w:rPr>
          <w:rFonts w:ascii="Arial" w:eastAsia="Arial" w:hAnsi="Arial" w:cs="Arial"/>
          <w:color w:val="000000"/>
        </w:rPr>
        <w:t>transmission</w:t>
      </w:r>
      <w:proofErr w:type="gramEnd"/>
      <w:r>
        <w:rPr>
          <w:rFonts w:ascii="Arial" w:eastAsia="Arial" w:hAnsi="Arial" w:cs="Arial"/>
          <w:color w:val="000000"/>
        </w:rPr>
        <w:t xml:space="preserve"> des informations</w:t>
      </w:r>
    </w:p>
    <w:p w:rsidR="00AC1F79" w:rsidRDefault="00B666E6">
      <w:pPr>
        <w:numPr>
          <w:ilvl w:val="0"/>
          <w:numId w:val="2"/>
        </w:numPr>
        <w:pBdr>
          <w:top w:val="nil"/>
          <w:left w:val="nil"/>
          <w:bottom w:val="nil"/>
          <w:right w:val="nil"/>
          <w:between w:val="nil"/>
        </w:pBdr>
        <w:spacing w:after="0" w:line="240" w:lineRule="auto"/>
        <w:jc w:val="both"/>
        <w:rPr>
          <w:rFonts w:ascii="Arial" w:eastAsia="Arial" w:hAnsi="Arial" w:cs="Arial"/>
          <w:color w:val="000000"/>
        </w:rPr>
      </w:pPr>
      <w:proofErr w:type="spellStart"/>
      <w:r>
        <w:rPr>
          <w:rFonts w:ascii="Arial" w:eastAsia="Arial" w:hAnsi="Arial" w:cs="Arial"/>
          <w:color w:val="000000"/>
        </w:rPr>
        <w:t>MobiKid</w:t>
      </w:r>
      <w:proofErr w:type="spellEnd"/>
    </w:p>
    <w:p w:rsidR="00AC1F79" w:rsidRDefault="00B666E6">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HCERES</w:t>
      </w:r>
    </w:p>
    <w:p w:rsidR="00AC1F79" w:rsidRDefault="00AC1F79">
      <w:pPr>
        <w:rPr>
          <w:sz w:val="32"/>
          <w:szCs w:val="32"/>
        </w:rPr>
      </w:pPr>
    </w:p>
    <w:p w:rsidR="00AC1F79" w:rsidRDefault="00AC1F79">
      <w:pPr>
        <w:pBdr>
          <w:top w:val="nil"/>
          <w:left w:val="nil"/>
          <w:bottom w:val="nil"/>
          <w:right w:val="nil"/>
          <w:between w:val="nil"/>
        </w:pBdr>
        <w:spacing w:after="0" w:line="240" w:lineRule="auto"/>
        <w:jc w:val="both"/>
        <w:rPr>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 xml:space="preserve">Présentation de la Plateforme Universitaire de Données (PUD) de l’UPN par Brian </w:t>
      </w:r>
      <w:proofErr w:type="spellStart"/>
      <w:r>
        <w:rPr>
          <w:rFonts w:ascii="Arial" w:eastAsia="Arial" w:hAnsi="Arial" w:cs="Arial"/>
          <w:b/>
          <w:i/>
          <w:color w:val="000000"/>
          <w:u w:val="single"/>
        </w:rPr>
        <w:t>Chauvel</w:t>
      </w:r>
      <w:proofErr w:type="spellEnd"/>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PUD est une</w:t>
      </w:r>
      <w:r>
        <w:rPr>
          <w:rFonts w:ascii="Arial" w:eastAsia="Arial" w:hAnsi="Arial" w:cs="Arial"/>
          <w:color w:val="000000"/>
        </w:rPr>
        <w:t xml:space="preserve"> infrastructure de recherche pour faciliter l’accès aux données de recherche stockées en sciences </w:t>
      </w:r>
      <w:r>
        <w:rPr>
          <w:rFonts w:ascii="Arial" w:eastAsia="Arial" w:hAnsi="Arial" w:cs="Arial"/>
        </w:rPr>
        <w:t>sociales</w:t>
      </w:r>
      <w:r>
        <w:rPr>
          <w:rFonts w:ascii="Arial" w:eastAsia="Arial" w:hAnsi="Arial" w:cs="Arial"/>
          <w:color w:val="000000"/>
        </w:rPr>
        <w:t>. Grâce à cette PUD, on peut être bien documenté car cette plateforme partage des documents de recherches. Si on prévoit également de faire une enquêt</w:t>
      </w:r>
      <w:r>
        <w:rPr>
          <w:rFonts w:ascii="Arial" w:eastAsia="Arial" w:hAnsi="Arial" w:cs="Arial"/>
          <w:color w:val="000000"/>
        </w:rPr>
        <w:t>e PUD, on peut comparer nos résultats à celles d’autres chercheurs. Il y a une possibilité de passation de l’enquête au sein de la plateforme. Le délai d’attente pour figurer au sein de cette dernière est d’environ 1 an.</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Il y a aussi le système CASD qui pe</w:t>
      </w:r>
      <w:r>
        <w:rPr>
          <w:rFonts w:ascii="Arial" w:eastAsia="Arial" w:hAnsi="Arial" w:cs="Arial"/>
          <w:color w:val="000000"/>
        </w:rPr>
        <w:t>rmet de manipuler les données avec secret statistique comme les données de santé.</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Enfin un accompagnement de projet est possible, pour cela contacter Brian </w:t>
      </w:r>
      <w:proofErr w:type="spellStart"/>
      <w:r>
        <w:rPr>
          <w:rFonts w:ascii="Arial" w:eastAsia="Arial" w:hAnsi="Arial" w:cs="Arial"/>
          <w:color w:val="000000"/>
        </w:rPr>
        <w:t>Chauvel</w:t>
      </w:r>
      <w:proofErr w:type="spellEnd"/>
      <w:r>
        <w:rPr>
          <w:rFonts w:ascii="Arial" w:eastAsia="Arial" w:hAnsi="Arial" w:cs="Arial"/>
          <w:color w:val="000000"/>
        </w:rPr>
        <w:t xml:space="preserve"> (bâtiment Weber) à l’adresse : </w:t>
      </w:r>
      <w:hyperlink r:id="rId6">
        <w:r>
          <w:rPr>
            <w:rFonts w:ascii="Arial" w:eastAsia="Arial" w:hAnsi="Arial" w:cs="Arial"/>
            <w:color w:val="0563C1"/>
            <w:u w:val="single"/>
          </w:rPr>
          <w:t>chauvelb@</w:t>
        </w:r>
        <w:r>
          <w:rPr>
            <w:rFonts w:ascii="Arial" w:eastAsia="Arial" w:hAnsi="Arial" w:cs="Arial"/>
            <w:color w:val="0563C1"/>
            <w:u w:val="single"/>
          </w:rPr>
          <w:t>parisnanterre.fr</w:t>
        </w:r>
      </w:hyperlink>
      <w:r>
        <w:rPr>
          <w:rFonts w:ascii="Arial" w:eastAsia="Arial" w:hAnsi="Arial" w:cs="Arial"/>
          <w:color w:val="000000"/>
        </w:rPr>
        <w:t xml:space="preserve">  </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ind w:left="360"/>
        <w:jc w:val="both"/>
        <w:rPr>
          <w:rFonts w:ascii="Arial" w:eastAsia="Arial" w:hAnsi="Arial" w:cs="Arial"/>
          <w:color w:val="000000"/>
        </w:rPr>
      </w:pPr>
      <w:r>
        <w:rPr>
          <w:rFonts w:ascii="Arial" w:eastAsia="Arial" w:hAnsi="Arial" w:cs="Arial"/>
          <w:color w:val="000000"/>
        </w:rPr>
        <w:t xml:space="preserve">  </w:t>
      </w: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Discussion autour d’un projet de Master Recherche EPN-R (LMD5)</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      </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L’idée de monter un master recherche avait émergé à la fin du bilan LMD3 mais il n’y a pas eu de suite. D’où la réémergence de ce projet en fin de LMD4 pour la future ODF LMD5.</w:t>
      </w:r>
      <w:r>
        <w:rPr>
          <w:rFonts w:ascii="Arial" w:eastAsia="Arial" w:hAnsi="Arial" w:cs="Arial"/>
          <w:color w:val="000000"/>
        </w:rPr>
        <w:t xml:space="preserve"> </w:t>
      </w:r>
      <w:r>
        <w:rPr>
          <w:rFonts w:ascii="Arial" w:eastAsia="Arial" w:hAnsi="Arial" w:cs="Arial"/>
        </w:rPr>
        <w:t>Étant donné la structuration et les ressources de la Fédération EPN-R aujourd’h</w:t>
      </w:r>
      <w:r>
        <w:rPr>
          <w:rFonts w:ascii="Arial" w:eastAsia="Arial" w:hAnsi="Arial" w:cs="Arial"/>
        </w:rPr>
        <w:t xml:space="preserve">ui, l’idée est venue de penser un Master recherche transversal en </w:t>
      </w:r>
      <w:r>
        <w:rPr>
          <w:rFonts w:ascii="Arial" w:eastAsia="Arial" w:hAnsi="Arial" w:cs="Arial"/>
          <w:color w:val="000000"/>
        </w:rPr>
        <w:t xml:space="preserve">incluant les </w:t>
      </w:r>
      <w:r>
        <w:rPr>
          <w:rFonts w:ascii="Arial" w:eastAsia="Arial" w:hAnsi="Arial" w:cs="Arial"/>
        </w:rPr>
        <w:t>S</w:t>
      </w:r>
      <w:r>
        <w:rPr>
          <w:rFonts w:ascii="Arial" w:eastAsia="Arial" w:hAnsi="Arial" w:cs="Arial"/>
          <w:color w:val="000000"/>
        </w:rPr>
        <w:t>ciences de l’éducation.</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Reste à savoir si les étudiants seront motivés pour </w:t>
      </w:r>
      <w:r>
        <w:rPr>
          <w:rFonts w:ascii="Arial" w:eastAsia="Arial" w:hAnsi="Arial" w:cs="Arial"/>
        </w:rPr>
        <w:t>suivre</w:t>
      </w:r>
      <w:r>
        <w:rPr>
          <w:rFonts w:ascii="Arial" w:eastAsia="Arial" w:hAnsi="Arial" w:cs="Arial"/>
          <w:color w:val="000000"/>
        </w:rPr>
        <w:t xml:space="preserve"> un </w:t>
      </w:r>
      <w:r>
        <w:rPr>
          <w:rFonts w:ascii="Arial" w:eastAsia="Arial" w:hAnsi="Arial" w:cs="Arial"/>
        </w:rPr>
        <w:t>master de recherche</w:t>
      </w:r>
      <w:r>
        <w:rPr>
          <w:rFonts w:ascii="Arial" w:eastAsia="Arial" w:hAnsi="Arial" w:cs="Arial"/>
          <w:color w:val="000000"/>
        </w:rPr>
        <w:t xml:space="preserve"> </w:t>
      </w:r>
      <w:r>
        <w:rPr>
          <w:rFonts w:ascii="Arial" w:eastAsia="Arial" w:hAnsi="Arial" w:cs="Arial"/>
        </w:rPr>
        <w:t xml:space="preserve">avant de passer </w:t>
      </w:r>
      <w:r>
        <w:rPr>
          <w:rFonts w:ascii="Arial" w:eastAsia="Arial" w:hAnsi="Arial" w:cs="Arial"/>
          <w:color w:val="000000"/>
        </w:rPr>
        <w:t>en doctorat.</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 xml:space="preserve">Un </w:t>
      </w:r>
      <w:r>
        <w:rPr>
          <w:rFonts w:ascii="Arial" w:eastAsia="Arial" w:hAnsi="Arial" w:cs="Arial"/>
          <w:color w:val="000000"/>
        </w:rPr>
        <w:t xml:space="preserve">master </w:t>
      </w:r>
      <w:r>
        <w:rPr>
          <w:rFonts w:ascii="Arial" w:eastAsia="Arial" w:hAnsi="Arial" w:cs="Arial"/>
        </w:rPr>
        <w:t>doit être</w:t>
      </w:r>
      <w:r>
        <w:rPr>
          <w:rFonts w:ascii="Arial" w:eastAsia="Arial" w:hAnsi="Arial" w:cs="Arial"/>
          <w:color w:val="000000"/>
        </w:rPr>
        <w:t xml:space="preserve"> labélisé par les instances, c’est-à-dire exister. A été émise </w:t>
      </w:r>
      <w:r>
        <w:rPr>
          <w:rFonts w:ascii="Arial" w:eastAsia="Arial" w:hAnsi="Arial" w:cs="Arial"/>
        </w:rPr>
        <w:t xml:space="preserve">l’idée que ce Master peut aussi s’envisager en décalage avec les maquettes LMD5 si les équipes ont trop de charges. </w:t>
      </w:r>
    </w:p>
    <w:p w:rsidR="00AC1F79" w:rsidRDefault="00B666E6">
      <w:pPr>
        <w:pBdr>
          <w:top w:val="nil"/>
          <w:left w:val="nil"/>
          <w:bottom w:val="nil"/>
          <w:right w:val="nil"/>
          <w:between w:val="nil"/>
        </w:pBdr>
        <w:spacing w:after="0" w:line="240" w:lineRule="auto"/>
        <w:jc w:val="both"/>
        <w:rPr>
          <w:rFonts w:ascii="Arial" w:eastAsia="Arial" w:hAnsi="Arial" w:cs="Arial"/>
        </w:rPr>
      </w:pPr>
      <w:bookmarkStart w:id="1" w:name="_heading=h.gjdgxs" w:colFirst="0" w:colLast="0"/>
      <w:bookmarkEnd w:id="1"/>
      <w:r>
        <w:rPr>
          <w:rFonts w:ascii="Arial" w:eastAsia="Arial" w:hAnsi="Arial" w:cs="Arial"/>
          <w:color w:val="000000"/>
        </w:rPr>
        <w:t>Le LECD a une volonté de porter ce projet Master neuroscience</w:t>
      </w:r>
      <w:r>
        <w:rPr>
          <w:rFonts w:ascii="Arial" w:eastAsia="Arial" w:hAnsi="Arial" w:cs="Arial"/>
        </w:rPr>
        <w:t>s mais i</w:t>
      </w:r>
      <w:r>
        <w:rPr>
          <w:rFonts w:ascii="Arial" w:eastAsia="Arial" w:hAnsi="Arial" w:cs="Arial"/>
          <w:color w:val="000000"/>
        </w:rPr>
        <w:t xml:space="preserve">ls </w:t>
      </w:r>
      <w:r>
        <w:rPr>
          <w:rFonts w:ascii="Arial" w:eastAsia="Arial" w:hAnsi="Arial" w:cs="Arial"/>
        </w:rPr>
        <w:t>auro</w:t>
      </w:r>
      <w:r>
        <w:rPr>
          <w:rFonts w:ascii="Arial" w:eastAsia="Arial" w:hAnsi="Arial" w:cs="Arial"/>
        </w:rPr>
        <w:t>nt</w:t>
      </w:r>
      <w:r>
        <w:rPr>
          <w:rFonts w:ascii="Arial" w:eastAsia="Arial" w:hAnsi="Arial" w:cs="Arial"/>
          <w:color w:val="000000"/>
        </w:rPr>
        <w:t xml:space="preserve"> besoin du soutien de </w:t>
      </w:r>
      <w:r>
        <w:rPr>
          <w:rFonts w:ascii="Arial" w:eastAsia="Arial" w:hAnsi="Arial" w:cs="Arial"/>
        </w:rPr>
        <w:t>la Fédération, notamment en faisant appel à des collègues pour assurer certains enseignements. Le montage d’un Master recherche neurosciences pose la question de la pertinence d’un autre Master recherche.</w:t>
      </w:r>
    </w:p>
    <w:p w:rsidR="00AC1F79" w:rsidRDefault="00AC1F79">
      <w:pPr>
        <w:pBdr>
          <w:top w:val="nil"/>
          <w:left w:val="nil"/>
          <w:bottom w:val="nil"/>
          <w:right w:val="nil"/>
          <w:between w:val="nil"/>
        </w:pBdr>
        <w:spacing w:after="0" w:line="240" w:lineRule="auto"/>
        <w:jc w:val="both"/>
        <w:rPr>
          <w:rFonts w:ascii="Arial" w:eastAsia="Arial" w:hAnsi="Arial" w:cs="Arial"/>
        </w:rPr>
      </w:pPr>
      <w:bookmarkStart w:id="2" w:name="_heading=h.1kvt0jenatkg" w:colFirst="0" w:colLast="0"/>
      <w:bookmarkEnd w:id="2"/>
    </w:p>
    <w:p w:rsidR="00AC1F79" w:rsidRDefault="00B666E6">
      <w:pPr>
        <w:pBdr>
          <w:top w:val="nil"/>
          <w:left w:val="nil"/>
          <w:bottom w:val="nil"/>
          <w:right w:val="nil"/>
          <w:between w:val="nil"/>
        </w:pBdr>
        <w:spacing w:after="0" w:line="240" w:lineRule="auto"/>
        <w:jc w:val="both"/>
        <w:rPr>
          <w:rFonts w:ascii="Arial" w:eastAsia="Arial" w:hAnsi="Arial" w:cs="Arial"/>
        </w:rPr>
      </w:pPr>
      <w:bookmarkStart w:id="3" w:name="_heading=h.n4pimsy79ibf" w:colFirst="0" w:colLast="0"/>
      <w:bookmarkEnd w:id="3"/>
      <w:r>
        <w:rPr>
          <w:rFonts w:ascii="Arial" w:eastAsia="Arial" w:hAnsi="Arial" w:cs="Arial"/>
        </w:rPr>
        <w:t>Pour un master de recherch</w:t>
      </w:r>
      <w:r>
        <w:rPr>
          <w:rFonts w:ascii="Arial" w:eastAsia="Arial" w:hAnsi="Arial" w:cs="Arial"/>
        </w:rPr>
        <w:t xml:space="preserve">e mutualisé, plusieurs titulaires de différentes UR sont intéressés pour le penser. Maintenant, il reste à trouver quelqu’un qui souhaite piloter ce projet. Pour le moment, les personnes intéressées sont déjà surchargées et ne souhaitent pas prendre cette </w:t>
      </w:r>
      <w:r>
        <w:rPr>
          <w:rFonts w:ascii="Arial" w:eastAsia="Arial" w:hAnsi="Arial" w:cs="Arial"/>
        </w:rPr>
        <w:t>responsabilité supplémentaire.</w:t>
      </w:r>
    </w:p>
    <w:p w:rsidR="00AC1F79" w:rsidRDefault="00AC1F79">
      <w:pPr>
        <w:pBdr>
          <w:top w:val="nil"/>
          <w:left w:val="nil"/>
          <w:bottom w:val="nil"/>
          <w:right w:val="nil"/>
          <w:between w:val="nil"/>
        </w:pBdr>
        <w:spacing w:after="0" w:line="240" w:lineRule="auto"/>
        <w:ind w:left="360"/>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Appel à projet pour le financement de prestations de service 2024 (vague 1)</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Parmi l’enveloppe dont nous disposons et qui a servi à payer les travaux entre autres, il reste environs une somme de 21 000 euros. Avec cette som</w:t>
      </w:r>
      <w:r>
        <w:rPr>
          <w:rFonts w:ascii="Arial" w:eastAsia="Arial" w:hAnsi="Arial" w:cs="Arial"/>
          <w:color w:val="000000"/>
        </w:rPr>
        <w:t>me nous allons lancer l’appel à prestations. La question posée au conseil est : fait-on un seul appel avec la somme restante ou bien deux appels de 10 000 euros chacun.</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Le choix des membres est de faire un seul appel avec les 21000 euros et s’il reste de l</w:t>
      </w:r>
      <w:r>
        <w:rPr>
          <w:rFonts w:ascii="Arial" w:eastAsia="Arial" w:hAnsi="Arial" w:cs="Arial"/>
          <w:color w:val="000000"/>
        </w:rPr>
        <w:t>’argent un second appel sera envisagé.</w:t>
      </w:r>
    </w:p>
    <w:p w:rsidR="00AC1F79" w:rsidRDefault="00AC1F79">
      <w:pPr>
        <w:pBdr>
          <w:top w:val="nil"/>
          <w:left w:val="nil"/>
          <w:bottom w:val="nil"/>
          <w:right w:val="nil"/>
          <w:between w:val="nil"/>
        </w:pBdr>
        <w:spacing w:after="0" w:line="240" w:lineRule="auto"/>
        <w:ind w:left="360"/>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Point comité des usagers du 19/12 (référents des salles)</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On a actualisé les membres et les représentants des salles du Comité Usager (présent dans le drive de la fédé). </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Pour résum</w:t>
      </w:r>
      <w:r>
        <w:rPr>
          <w:rFonts w:ascii="Arial" w:eastAsia="Arial" w:hAnsi="Arial" w:cs="Arial"/>
        </w:rPr>
        <w:t>er</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-David Faure est représentant de la salle B et C</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Jordane</w:t>
      </w:r>
      <w:proofErr w:type="spellEnd"/>
      <w:r>
        <w:rPr>
          <w:rFonts w:ascii="Arial" w:eastAsia="Arial" w:hAnsi="Arial" w:cs="Arial"/>
          <w:color w:val="000000"/>
        </w:rPr>
        <w:t xml:space="preserve"> </w:t>
      </w:r>
      <w:proofErr w:type="spellStart"/>
      <w:r>
        <w:rPr>
          <w:rFonts w:ascii="Arial" w:eastAsia="Arial" w:hAnsi="Arial" w:cs="Arial"/>
          <w:color w:val="000000"/>
        </w:rPr>
        <w:t>Boudesseul</w:t>
      </w:r>
      <w:proofErr w:type="spellEnd"/>
      <w:r>
        <w:rPr>
          <w:rFonts w:ascii="Arial" w:eastAsia="Arial" w:hAnsi="Arial" w:cs="Arial"/>
          <w:color w:val="000000"/>
        </w:rPr>
        <w:t xml:space="preserve"> pour la salle D</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-Laure Léger </w:t>
      </w:r>
      <w:proofErr w:type="spellStart"/>
      <w:r>
        <w:rPr>
          <w:rFonts w:ascii="Arial" w:eastAsia="Arial" w:hAnsi="Arial" w:cs="Arial"/>
          <w:color w:val="000000"/>
        </w:rPr>
        <w:t>Chorki</w:t>
      </w:r>
      <w:proofErr w:type="spellEnd"/>
      <w:r>
        <w:rPr>
          <w:rFonts w:ascii="Arial" w:eastAsia="Arial" w:hAnsi="Arial" w:cs="Arial"/>
          <w:color w:val="000000"/>
        </w:rPr>
        <w:t xml:space="preserve"> pour la salle E</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-Jean Baptiste Légal pour la salle G</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rPr>
        <w:t>Lauriane</w:t>
      </w:r>
      <w:r>
        <w:rPr>
          <w:rFonts w:ascii="Arial" w:eastAsia="Arial" w:hAnsi="Arial" w:cs="Arial"/>
          <w:color w:val="000000"/>
        </w:rPr>
        <w:t xml:space="preserve"> Rat-Fischer pour le </w:t>
      </w:r>
      <w:proofErr w:type="spellStart"/>
      <w:r>
        <w:rPr>
          <w:rFonts w:ascii="Arial" w:eastAsia="Arial" w:hAnsi="Arial" w:cs="Arial"/>
          <w:color w:val="000000"/>
        </w:rPr>
        <w:t>babylab</w:t>
      </w:r>
      <w:proofErr w:type="spellEnd"/>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Planning stagiaire 3</w:t>
      </w:r>
      <w:r>
        <w:rPr>
          <w:rFonts w:ascii="Arial" w:eastAsia="Arial" w:hAnsi="Arial" w:cs="Arial"/>
          <w:b/>
          <w:i/>
          <w:u w:val="single"/>
        </w:rPr>
        <w:t>è</w:t>
      </w:r>
      <w:r>
        <w:rPr>
          <w:rFonts w:ascii="Arial" w:eastAsia="Arial" w:hAnsi="Arial" w:cs="Arial"/>
          <w:b/>
          <w:i/>
          <w:color w:val="000000"/>
          <w:u w:val="single"/>
        </w:rPr>
        <w:t>me (semaine du 5 février)</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Nous accueillons une stagiaire de 3ème, la semaine du 5 février (Manon </w:t>
      </w:r>
      <w:proofErr w:type="spellStart"/>
      <w:r>
        <w:rPr>
          <w:rFonts w:ascii="Arial" w:eastAsia="Arial" w:hAnsi="Arial" w:cs="Arial"/>
          <w:color w:val="000000"/>
        </w:rPr>
        <w:t>Cugny</w:t>
      </w:r>
      <w:proofErr w:type="spellEnd"/>
      <w:r>
        <w:rPr>
          <w:rFonts w:ascii="Arial" w:eastAsia="Arial" w:hAnsi="Arial" w:cs="Arial"/>
          <w:color w:val="000000"/>
        </w:rPr>
        <w:t xml:space="preserve">) </w:t>
      </w:r>
      <w:r>
        <w:rPr>
          <w:rFonts w:ascii="Arial" w:eastAsia="Arial" w:hAnsi="Arial" w:cs="Arial"/>
        </w:rPr>
        <w:t xml:space="preserve">avec </w:t>
      </w:r>
      <w:proofErr w:type="gramStart"/>
      <w:r>
        <w:rPr>
          <w:rFonts w:ascii="Arial" w:eastAsia="Arial" w:hAnsi="Arial" w:cs="Arial"/>
        </w:rPr>
        <w:t>la</w:t>
      </w:r>
      <w:r>
        <w:rPr>
          <w:rFonts w:ascii="Arial" w:eastAsia="Arial" w:hAnsi="Arial" w:cs="Arial"/>
          <w:color w:val="000000"/>
        </w:rPr>
        <w:t xml:space="preserve">  volonté</w:t>
      </w:r>
      <w:proofErr w:type="gramEnd"/>
      <w:r>
        <w:rPr>
          <w:rFonts w:ascii="Arial" w:eastAsia="Arial" w:hAnsi="Arial" w:cs="Arial"/>
          <w:color w:val="000000"/>
        </w:rPr>
        <w:t xml:space="preserve"> d’accueillir </w:t>
      </w:r>
      <w:r>
        <w:rPr>
          <w:rFonts w:ascii="Arial" w:eastAsia="Arial" w:hAnsi="Arial" w:cs="Arial"/>
        </w:rPr>
        <w:t xml:space="preserve">chaque année, un groupe de </w:t>
      </w:r>
      <w:r>
        <w:rPr>
          <w:rFonts w:ascii="Arial" w:eastAsia="Arial" w:hAnsi="Arial" w:cs="Arial"/>
          <w:color w:val="000000"/>
        </w:rPr>
        <w:t>4 à 5 stagiaires au sein de la fédération. Toute la plateforme a participé à accueillir Mano</w:t>
      </w:r>
      <w:r>
        <w:rPr>
          <w:rFonts w:ascii="Arial" w:eastAsia="Arial" w:hAnsi="Arial" w:cs="Arial"/>
        </w:rPr>
        <w:t xml:space="preserve">n. </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 xml:space="preserve">Projet de valorisation </w:t>
      </w:r>
      <w:r>
        <w:rPr>
          <w:rFonts w:ascii="Arial" w:eastAsia="Arial" w:hAnsi="Arial" w:cs="Arial"/>
          <w:b/>
          <w:i/>
          <w:color w:val="000000"/>
          <w:u w:val="single"/>
        </w:rPr>
        <w:t xml:space="preserve">des plateformes (vidéo de promo avec le service </w:t>
      </w:r>
      <w:proofErr w:type="spellStart"/>
      <w:r>
        <w:rPr>
          <w:rFonts w:ascii="Arial" w:eastAsia="Arial" w:hAnsi="Arial" w:cs="Arial"/>
          <w:b/>
          <w:i/>
          <w:color w:val="000000"/>
          <w:u w:val="single"/>
        </w:rPr>
        <w:t>Comm</w:t>
      </w:r>
      <w:proofErr w:type="spellEnd"/>
      <w:r>
        <w:rPr>
          <w:rFonts w:ascii="Arial" w:eastAsia="Arial" w:hAnsi="Arial" w:cs="Arial"/>
          <w:b/>
          <w:i/>
          <w:color w:val="000000"/>
          <w:u w:val="single"/>
        </w:rPr>
        <w:t>)</w:t>
      </w:r>
    </w:p>
    <w:p w:rsidR="00AC1F79" w:rsidRDefault="00AC1F79">
      <w:pPr>
        <w:pBdr>
          <w:top w:val="nil"/>
          <w:left w:val="nil"/>
          <w:bottom w:val="nil"/>
          <w:right w:val="nil"/>
          <w:between w:val="nil"/>
        </w:pBdr>
        <w:spacing w:after="0" w:line="240" w:lineRule="auto"/>
        <w:ind w:left="360"/>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Afin de valoriser l’Espace Régine Scelles, ses outils, nous avons contacté le service communication afin d’envisager la réalisation d’un film de quelques minutes que nous pourrions diffuser sur le site de la Fédération EPN-R et peut-être plus largement. Le</w:t>
      </w:r>
      <w:r>
        <w:rPr>
          <w:rFonts w:ascii="Arial" w:eastAsia="Arial" w:hAnsi="Arial" w:cs="Arial"/>
        </w:rPr>
        <w:t xml:space="preserve"> dossier est suivi par </w:t>
      </w:r>
      <w:r>
        <w:rPr>
          <w:rFonts w:ascii="Arial" w:eastAsia="Arial" w:hAnsi="Arial" w:cs="Arial"/>
          <w:color w:val="000000"/>
        </w:rPr>
        <w:t xml:space="preserve">Myriam </w:t>
      </w:r>
      <w:proofErr w:type="spellStart"/>
      <w:r>
        <w:rPr>
          <w:rFonts w:ascii="Arial" w:eastAsia="Arial" w:hAnsi="Arial" w:cs="Arial"/>
          <w:color w:val="000000"/>
        </w:rPr>
        <w:t>Nakara</w:t>
      </w:r>
      <w:proofErr w:type="spellEnd"/>
      <w:r>
        <w:rPr>
          <w:rFonts w:ascii="Arial" w:eastAsia="Arial" w:hAnsi="Arial" w:cs="Arial"/>
          <w:color w:val="000000"/>
        </w:rPr>
        <w:t xml:space="preserve"> en attente de la confirmation du service de communication pour le réaliser. Nous avons aussi pensé à diffuser ce</w:t>
      </w:r>
      <w:r>
        <w:rPr>
          <w:rFonts w:ascii="Arial" w:eastAsia="Arial" w:hAnsi="Arial" w:cs="Arial"/>
        </w:rPr>
        <w:t xml:space="preserve"> film dans le but de louer cet espace par exemple. Dossier à suivre. </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Si le tournage s’effectue, nous avons</w:t>
      </w:r>
      <w:r>
        <w:rPr>
          <w:rFonts w:ascii="Arial" w:eastAsia="Arial" w:hAnsi="Arial" w:cs="Arial"/>
        </w:rPr>
        <w:t xml:space="preserve"> demandé à ce qu’il puisse se réaliser avant le mois d’avril. Il </w:t>
      </w:r>
      <w:proofErr w:type="spellStart"/>
      <w:r>
        <w:rPr>
          <w:rFonts w:ascii="Arial" w:eastAsia="Arial" w:hAnsi="Arial" w:cs="Arial"/>
        </w:rPr>
        <w:t>incluera</w:t>
      </w:r>
      <w:proofErr w:type="spellEnd"/>
      <w:r>
        <w:rPr>
          <w:rFonts w:ascii="Arial" w:eastAsia="Arial" w:hAnsi="Arial" w:cs="Arial"/>
        </w:rPr>
        <w:t xml:space="preserve"> aussi </w:t>
      </w:r>
      <w:r>
        <w:rPr>
          <w:rFonts w:ascii="Arial" w:eastAsia="Arial" w:hAnsi="Arial" w:cs="Arial"/>
          <w:color w:val="000000"/>
        </w:rPr>
        <w:t xml:space="preserve">l’espace STAPS </w:t>
      </w:r>
      <w:r>
        <w:rPr>
          <w:rFonts w:ascii="Arial" w:eastAsia="Arial" w:hAnsi="Arial" w:cs="Arial"/>
        </w:rPr>
        <w:t>en plus de</w:t>
      </w:r>
      <w:r>
        <w:rPr>
          <w:rFonts w:ascii="Arial" w:eastAsia="Arial" w:hAnsi="Arial" w:cs="Arial"/>
          <w:color w:val="000000"/>
        </w:rPr>
        <w:t xml:space="preserve"> l’espace Régine Scelles.</w:t>
      </w: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Ce montage doit être finalisé avant l’été 2024.</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Point sur le portail de recherche à distance (</w:t>
      </w:r>
      <w:proofErr w:type="spellStart"/>
      <w:r>
        <w:rPr>
          <w:rFonts w:ascii="Arial" w:eastAsia="Arial" w:hAnsi="Arial" w:cs="Arial"/>
          <w:b/>
          <w:i/>
          <w:color w:val="000000"/>
          <w:u w:val="single"/>
        </w:rPr>
        <w:t>PorDis</w:t>
      </w:r>
      <w:proofErr w:type="spellEnd"/>
      <w:r>
        <w:rPr>
          <w:rFonts w:ascii="Arial" w:eastAsia="Arial" w:hAnsi="Arial" w:cs="Arial"/>
          <w:b/>
          <w:i/>
          <w:color w:val="000000"/>
          <w:u w:val="single"/>
        </w:rPr>
        <w:t>)</w:t>
      </w:r>
    </w:p>
    <w:p w:rsidR="00AC1F79" w:rsidRDefault="00AC1F79">
      <w:pPr>
        <w:pBdr>
          <w:top w:val="nil"/>
          <w:left w:val="nil"/>
          <w:bottom w:val="nil"/>
          <w:right w:val="nil"/>
          <w:between w:val="nil"/>
        </w:pBdr>
        <w:spacing w:after="0" w:line="240" w:lineRule="auto"/>
        <w:ind w:left="360"/>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rPr>
        <w:t>Le</w:t>
      </w:r>
      <w:r>
        <w:rPr>
          <w:rFonts w:ascii="Arial" w:eastAsia="Arial" w:hAnsi="Arial" w:cs="Arial"/>
          <w:color w:val="000000"/>
        </w:rPr>
        <w:t xml:space="preserve"> portail de recher</w:t>
      </w:r>
      <w:r>
        <w:rPr>
          <w:rFonts w:ascii="Arial" w:eastAsia="Arial" w:hAnsi="Arial" w:cs="Arial"/>
          <w:color w:val="000000"/>
        </w:rPr>
        <w:t xml:space="preserve">che à distance </w:t>
      </w:r>
      <w:proofErr w:type="spellStart"/>
      <w:r>
        <w:rPr>
          <w:rFonts w:ascii="Arial" w:eastAsia="Arial" w:hAnsi="Arial" w:cs="Arial"/>
          <w:color w:val="000000"/>
        </w:rPr>
        <w:t>PorDis</w:t>
      </w:r>
      <w:proofErr w:type="spellEnd"/>
      <w:r>
        <w:rPr>
          <w:rFonts w:ascii="Arial" w:eastAsia="Arial" w:hAnsi="Arial" w:cs="Arial"/>
          <w:color w:val="000000"/>
        </w:rPr>
        <w:t xml:space="preserve"> existe toujours mais on ne </w:t>
      </w:r>
      <w:r>
        <w:rPr>
          <w:rFonts w:ascii="Arial" w:eastAsia="Arial" w:hAnsi="Arial" w:cs="Arial"/>
        </w:rPr>
        <w:t>connaît</w:t>
      </w:r>
      <w:r>
        <w:rPr>
          <w:rFonts w:ascii="Arial" w:eastAsia="Arial" w:hAnsi="Arial" w:cs="Arial"/>
          <w:color w:val="000000"/>
        </w:rPr>
        <w:t xml:space="preserve"> pas les suites qui lui seront données. Il est consultable sur le site de la fédé.</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Accueil étudiants américains (4 mars)</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Les étudiants américains seront présents le 4 mars, ils sont au nombre de 20, et ils viennent visiter la plateforme, sur une durée </w:t>
      </w:r>
      <w:r>
        <w:rPr>
          <w:rFonts w:ascii="Arial" w:eastAsia="Arial" w:hAnsi="Arial" w:cs="Arial"/>
        </w:rPr>
        <w:t>d'environ</w:t>
      </w:r>
      <w:r>
        <w:rPr>
          <w:rFonts w:ascii="Arial" w:eastAsia="Arial" w:hAnsi="Arial" w:cs="Arial"/>
          <w:color w:val="000000"/>
        </w:rPr>
        <w:t xml:space="preserve"> 2h30. Le LICAE a accepté de leur faire des présentations en anglais car on avait besoin que quelqu’un prenne en cha</w:t>
      </w:r>
      <w:r>
        <w:rPr>
          <w:rFonts w:ascii="Arial" w:eastAsia="Arial" w:hAnsi="Arial" w:cs="Arial"/>
          <w:color w:val="000000"/>
        </w:rPr>
        <w:t>rge l</w:t>
      </w:r>
      <w:r>
        <w:rPr>
          <w:rFonts w:ascii="Arial" w:eastAsia="Arial" w:hAnsi="Arial" w:cs="Arial"/>
        </w:rPr>
        <w:t>a première partie de la visite à 14h.</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Point Journée de la Recherche</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Pour rappel, le thème de la journée de la Recherche est « les représentations du corps », elle aura lieu le 5 avril, au bâtiment Weber. Pour plus d’informations, il faut vous rendr</w:t>
      </w:r>
      <w:r>
        <w:rPr>
          <w:rFonts w:ascii="Arial" w:eastAsia="Arial" w:hAnsi="Arial" w:cs="Arial"/>
          <w:color w:val="000000"/>
        </w:rPr>
        <w:t xml:space="preserve">e sur le site de la plateforme sur laquelle vous pouvez accéder au site de la journée de la recherche où on trouve le programme détaillé. Bonne visite ! </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Point formations ED </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Il y a un lien où chacun peut avoir accès </w:t>
      </w:r>
      <w:r>
        <w:rPr>
          <w:rFonts w:ascii="Arial" w:eastAsia="Arial" w:hAnsi="Arial" w:cs="Arial"/>
        </w:rPr>
        <w:t>au bilan de</w:t>
      </w:r>
      <w:r>
        <w:rPr>
          <w:rFonts w:ascii="Arial" w:eastAsia="Arial" w:hAnsi="Arial" w:cs="Arial"/>
          <w:color w:val="000000"/>
        </w:rPr>
        <w:t xml:space="preserve"> chaque formation. Le bilan est globalement positif. Ce qu’on peut retenir est qu’il y a des formations qui ont eu un </w:t>
      </w:r>
      <w:r>
        <w:rPr>
          <w:rFonts w:ascii="Arial" w:eastAsia="Arial" w:hAnsi="Arial" w:cs="Arial"/>
        </w:rPr>
        <w:t>grand</w:t>
      </w:r>
      <w:r>
        <w:rPr>
          <w:rFonts w:ascii="Arial" w:eastAsia="Arial" w:hAnsi="Arial" w:cs="Arial"/>
          <w:color w:val="000000"/>
        </w:rPr>
        <w:t xml:space="preserve"> succès comme « écriture d’article scientifique » et d’autres moins.</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Point formations internes à la Fédération</w:t>
      </w:r>
    </w:p>
    <w:p w:rsidR="00AC1F79" w:rsidRDefault="00AC1F79">
      <w:pPr>
        <w:pBdr>
          <w:top w:val="nil"/>
          <w:left w:val="nil"/>
          <w:bottom w:val="nil"/>
          <w:right w:val="nil"/>
          <w:between w:val="nil"/>
        </w:pBdr>
        <w:spacing w:after="0" w:line="240" w:lineRule="auto"/>
        <w:ind w:left="360"/>
        <w:jc w:val="both"/>
        <w:rPr>
          <w:rFonts w:ascii="Arial" w:eastAsia="Arial" w:hAnsi="Arial" w:cs="Arial"/>
          <w:color w:val="000000"/>
        </w:rPr>
      </w:pPr>
    </w:p>
    <w:p w:rsidR="00AC1F79" w:rsidRDefault="00B666E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Certaines formations</w:t>
      </w:r>
      <w:r>
        <w:rPr>
          <w:rFonts w:ascii="Arial" w:eastAsia="Arial" w:hAnsi="Arial" w:cs="Arial"/>
          <w:color w:val="000000"/>
        </w:rPr>
        <w:t xml:space="preserve"> de l’année passée ont eu un réel succès comme Méta-analyses. Cette dernière sera ainsi </w:t>
      </w:r>
      <w:r>
        <w:rPr>
          <w:rFonts w:ascii="Arial" w:eastAsia="Arial" w:hAnsi="Arial" w:cs="Arial"/>
        </w:rPr>
        <w:t>proposée de nouveau</w:t>
      </w:r>
      <w:r>
        <w:rPr>
          <w:rFonts w:ascii="Arial" w:eastAsia="Arial" w:hAnsi="Arial" w:cs="Arial"/>
          <w:color w:val="000000"/>
        </w:rPr>
        <w:t xml:space="preserve"> cette année parmi les formations proposées. Même chose pour </w:t>
      </w:r>
      <w:proofErr w:type="spellStart"/>
      <w:r>
        <w:rPr>
          <w:rFonts w:ascii="Arial" w:eastAsia="Arial" w:hAnsi="Arial" w:cs="Arial"/>
        </w:rPr>
        <w:t>Nvivo</w:t>
      </w:r>
      <w:proofErr w:type="spellEnd"/>
      <w:r>
        <w:rPr>
          <w:rFonts w:ascii="Arial" w:eastAsia="Arial" w:hAnsi="Arial" w:cs="Arial"/>
          <w:color w:val="000000"/>
        </w:rPr>
        <w:t xml:space="preserve">. Parmi les nouvelles formations pour cette année il y aura « Ira </w:t>
      </w:r>
      <w:proofErr w:type="spellStart"/>
      <w:r>
        <w:rPr>
          <w:rFonts w:ascii="Arial" w:eastAsia="Arial" w:hAnsi="Arial" w:cs="Arial"/>
          <w:color w:val="000000"/>
        </w:rPr>
        <w:t>Muteq</w:t>
      </w:r>
      <w:proofErr w:type="spellEnd"/>
      <w:r>
        <w:rPr>
          <w:rFonts w:ascii="Arial" w:eastAsia="Arial" w:hAnsi="Arial" w:cs="Arial"/>
          <w:color w:val="000000"/>
        </w:rPr>
        <w:t> », « IPA »,</w:t>
      </w:r>
      <w:r>
        <w:rPr>
          <w:rFonts w:ascii="Arial" w:eastAsia="Arial" w:hAnsi="Arial" w:cs="Arial"/>
          <w:color w:val="000000"/>
        </w:rPr>
        <w:t xml:space="preserve"> « R » et le « Equations Structurelles ».</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3"/>
        </w:numPr>
        <w:pBdr>
          <w:top w:val="nil"/>
          <w:left w:val="nil"/>
          <w:bottom w:val="nil"/>
          <w:right w:val="nil"/>
          <w:between w:val="nil"/>
        </w:pBdr>
        <w:spacing w:after="0" w:line="240" w:lineRule="auto"/>
        <w:jc w:val="both"/>
        <w:rPr>
          <w:rFonts w:ascii="Arial" w:eastAsia="Arial" w:hAnsi="Arial" w:cs="Arial"/>
          <w:b/>
          <w:i/>
          <w:color w:val="000000"/>
          <w:u w:val="single"/>
        </w:rPr>
      </w:pPr>
      <w:r>
        <w:rPr>
          <w:rFonts w:ascii="Arial" w:eastAsia="Arial" w:hAnsi="Arial" w:cs="Arial"/>
          <w:b/>
          <w:i/>
          <w:color w:val="000000"/>
          <w:u w:val="single"/>
        </w:rPr>
        <w:t>Question diverses : </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2"/>
        </w:numPr>
        <w:pBdr>
          <w:top w:val="nil"/>
          <w:left w:val="nil"/>
          <w:bottom w:val="nil"/>
          <w:right w:val="nil"/>
          <w:between w:val="nil"/>
        </w:pBdr>
        <w:spacing w:after="0" w:line="240" w:lineRule="auto"/>
        <w:jc w:val="both"/>
        <w:rPr>
          <w:rFonts w:ascii="Arial" w:eastAsia="Arial" w:hAnsi="Arial" w:cs="Arial"/>
          <w:color w:val="000000"/>
        </w:rPr>
      </w:pPr>
      <w:proofErr w:type="gramStart"/>
      <w:r>
        <w:rPr>
          <w:rFonts w:ascii="Arial" w:eastAsia="Arial" w:hAnsi="Arial" w:cs="Arial"/>
          <w:color w:val="000000"/>
        </w:rPr>
        <w:t>transmission</w:t>
      </w:r>
      <w:proofErr w:type="gramEnd"/>
      <w:r>
        <w:rPr>
          <w:rFonts w:ascii="Arial" w:eastAsia="Arial" w:hAnsi="Arial" w:cs="Arial"/>
          <w:color w:val="000000"/>
        </w:rPr>
        <w:t xml:space="preserve"> des informations : </w:t>
      </w:r>
      <w:r>
        <w:rPr>
          <w:rFonts w:ascii="Arial" w:eastAsia="Arial" w:hAnsi="Arial" w:cs="Arial"/>
        </w:rPr>
        <w:t>est posée la question de savoir comment transmettre mieux les actualités et activités de la Fédération.</w:t>
      </w: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B666E6">
      <w:pPr>
        <w:numPr>
          <w:ilvl w:val="0"/>
          <w:numId w:val="2"/>
        </w:numPr>
        <w:pBdr>
          <w:top w:val="nil"/>
          <w:left w:val="nil"/>
          <w:bottom w:val="nil"/>
          <w:right w:val="nil"/>
          <w:between w:val="nil"/>
        </w:pBdr>
        <w:spacing w:after="0" w:line="240" w:lineRule="auto"/>
        <w:jc w:val="both"/>
        <w:rPr>
          <w:rFonts w:ascii="Arial" w:eastAsia="Arial" w:hAnsi="Arial" w:cs="Arial"/>
          <w:color w:val="000000"/>
        </w:rPr>
      </w:pPr>
      <w:proofErr w:type="spellStart"/>
      <w:r>
        <w:rPr>
          <w:rFonts w:ascii="Arial" w:eastAsia="Arial" w:hAnsi="Arial" w:cs="Arial"/>
          <w:color w:val="000000"/>
        </w:rPr>
        <w:t>MobiKid</w:t>
      </w:r>
      <w:proofErr w:type="spellEnd"/>
      <w:r>
        <w:rPr>
          <w:rFonts w:ascii="Arial" w:eastAsia="Arial" w:hAnsi="Arial" w:cs="Arial"/>
          <w:color w:val="000000"/>
        </w:rPr>
        <w:t xml:space="preserve"> : La convention </w:t>
      </w:r>
      <w:proofErr w:type="spellStart"/>
      <w:r>
        <w:rPr>
          <w:rFonts w:ascii="Arial" w:eastAsia="Arial" w:hAnsi="Arial" w:cs="Arial"/>
          <w:color w:val="000000"/>
        </w:rPr>
        <w:t>MobiKid</w:t>
      </w:r>
      <w:proofErr w:type="spellEnd"/>
      <w:r>
        <w:rPr>
          <w:rFonts w:ascii="Arial" w:eastAsia="Arial" w:hAnsi="Arial" w:cs="Arial"/>
          <w:color w:val="000000"/>
        </w:rPr>
        <w:t xml:space="preserve"> est en cours de signature</w:t>
      </w:r>
    </w:p>
    <w:p w:rsidR="00AC1F79" w:rsidRDefault="00AC1F79">
      <w:pPr>
        <w:pBdr>
          <w:top w:val="nil"/>
          <w:left w:val="nil"/>
          <w:bottom w:val="nil"/>
          <w:right w:val="nil"/>
          <w:between w:val="nil"/>
        </w:pBdr>
        <w:spacing w:after="0" w:line="240" w:lineRule="auto"/>
        <w:ind w:left="720"/>
        <w:jc w:val="both"/>
        <w:rPr>
          <w:rFonts w:ascii="Arial" w:eastAsia="Arial" w:hAnsi="Arial" w:cs="Arial"/>
          <w:color w:val="000000"/>
        </w:rPr>
      </w:pPr>
    </w:p>
    <w:p w:rsidR="00AC1F79" w:rsidRDefault="00B666E6">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HCERES : Objectif fixé : officialiser un projet structurant, obtenir des heures de décharge, obtenir un financement </w:t>
      </w:r>
      <w:r>
        <w:rPr>
          <w:rFonts w:ascii="Arial" w:eastAsia="Arial" w:hAnsi="Arial" w:cs="Arial"/>
        </w:rPr>
        <w:t>récurrent</w:t>
      </w:r>
      <w:r>
        <w:rPr>
          <w:rFonts w:ascii="Arial" w:eastAsia="Arial" w:hAnsi="Arial" w:cs="Arial"/>
          <w:color w:val="000000"/>
        </w:rPr>
        <w:t xml:space="preserve">, dissocier la gestion de la plateforme et de </w:t>
      </w:r>
      <w:r>
        <w:rPr>
          <w:rFonts w:ascii="Arial" w:eastAsia="Arial" w:hAnsi="Arial" w:cs="Arial"/>
        </w:rPr>
        <w:t>la Fédération EPN-</w:t>
      </w:r>
      <w:proofErr w:type="gramStart"/>
      <w:r>
        <w:rPr>
          <w:rFonts w:ascii="Arial" w:eastAsia="Arial" w:hAnsi="Arial" w:cs="Arial"/>
        </w:rPr>
        <w:t>R.</w:t>
      </w:r>
      <w:r>
        <w:rPr>
          <w:rFonts w:ascii="Arial" w:eastAsia="Arial" w:hAnsi="Arial" w:cs="Arial"/>
          <w:color w:val="000000"/>
        </w:rPr>
        <w:t>.</w:t>
      </w:r>
      <w:proofErr w:type="gramEnd"/>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pPr>
        <w:pBdr>
          <w:top w:val="nil"/>
          <w:left w:val="nil"/>
          <w:bottom w:val="nil"/>
          <w:right w:val="nil"/>
          <w:between w:val="nil"/>
        </w:pBdr>
        <w:spacing w:after="0" w:line="240" w:lineRule="auto"/>
        <w:jc w:val="both"/>
        <w:rPr>
          <w:rFonts w:ascii="Arial" w:eastAsia="Arial" w:hAnsi="Arial" w:cs="Arial"/>
          <w:color w:val="000000"/>
        </w:rPr>
      </w:pPr>
    </w:p>
    <w:p w:rsidR="00AC1F79" w:rsidRDefault="00AC1F79"/>
    <w:sectPr w:rsidR="00AC1F7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5106E"/>
    <w:multiLevelType w:val="multilevel"/>
    <w:tmpl w:val="F7843F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7149E9"/>
    <w:multiLevelType w:val="multilevel"/>
    <w:tmpl w:val="7D3CE3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55D4796"/>
    <w:multiLevelType w:val="multilevel"/>
    <w:tmpl w:val="1ECA8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79"/>
    <w:rsid w:val="00AC1F79"/>
    <w:rsid w:val="00B66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58AFD-C221-43D5-A1BA-B42FE714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A87D60"/>
    <w:pPr>
      <w:tabs>
        <w:tab w:val="center" w:pos="4536"/>
        <w:tab w:val="right" w:pos="9072"/>
      </w:tabs>
      <w:spacing w:after="0" w:line="240" w:lineRule="auto"/>
    </w:pPr>
  </w:style>
  <w:style w:type="character" w:customStyle="1" w:styleId="En-tteCar">
    <w:name w:val="En-tête Car"/>
    <w:basedOn w:val="Policepardfaut"/>
    <w:link w:val="En-tte"/>
    <w:uiPriority w:val="99"/>
    <w:rsid w:val="00A87D60"/>
  </w:style>
  <w:style w:type="paragraph" w:styleId="Pieddepage">
    <w:name w:val="footer"/>
    <w:basedOn w:val="Normal"/>
    <w:link w:val="PieddepageCar"/>
    <w:uiPriority w:val="99"/>
    <w:unhideWhenUsed/>
    <w:rsid w:val="00A87D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D60"/>
  </w:style>
  <w:style w:type="paragraph" w:styleId="NormalWeb">
    <w:name w:val="Normal (Web)"/>
    <w:basedOn w:val="Normal"/>
    <w:uiPriority w:val="99"/>
    <w:semiHidden/>
    <w:unhideWhenUsed/>
    <w:rsid w:val="0024485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422A45"/>
    <w:rPr>
      <w:color w:val="0563C1" w:themeColor="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uvelb@parisnanterr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70po6o17mbxphmlGu2GhkqdOA==">CgMxLjAyCGguZ2pkZ3hzMg5oLjFrdnQwamVuYXRrZzIOaC5uNHBpbXN5NzlpYmY4AHIhMVdWYkJ4T0EtNWY4TEEyYWxTdnBFUF9LY2dVbUxqcmkz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7783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Outaleb Hassana</dc:creator>
  <cp:lastModifiedBy>Outaleb Hassana</cp:lastModifiedBy>
  <cp:revision>2</cp:revision>
  <dcterms:created xsi:type="dcterms:W3CDTF">2024-02-06T09:29:00Z</dcterms:created>
  <dcterms:modified xsi:type="dcterms:W3CDTF">2024-02-06T09:29:00Z</dcterms:modified>
</cp:coreProperties>
</file>